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45D9" w14:textId="0EA55EA4" w:rsidR="008D77DE" w:rsidRPr="00562408" w:rsidRDefault="00201D51" w:rsidP="005F0CD2">
      <w:pPr>
        <w:pStyle w:val="NoSpacing"/>
        <w:tabs>
          <w:tab w:val="left" w:pos="4500"/>
        </w:tabs>
        <w:ind w:left="4320" w:firstLine="720"/>
        <w:rPr>
          <w:rFonts w:cs="Arial"/>
          <w:sz w:val="22"/>
          <w:szCs w:val="20"/>
        </w:rPr>
      </w:pPr>
      <w:r w:rsidRPr="00562408">
        <w:rPr>
          <w:rFonts w:cs="Arial"/>
          <w:noProof/>
          <w:sz w:val="22"/>
          <w:szCs w:val="20"/>
        </w:rPr>
        <w:drawing>
          <wp:anchor distT="0" distB="0" distL="114300" distR="114300" simplePos="0" relativeHeight="251661312" behindDoc="0" locked="0" layoutInCell="1" allowOverlap="1" wp14:anchorId="1B83C7FC" wp14:editId="5F2961E1">
            <wp:simplePos x="0" y="0"/>
            <wp:positionH relativeFrom="margin">
              <wp:posOffset>528372</wp:posOffset>
            </wp:positionH>
            <wp:positionV relativeFrom="paragraph">
              <wp:posOffset>-93928</wp:posOffset>
            </wp:positionV>
            <wp:extent cx="1862014" cy="776614"/>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62014" cy="776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859" w:rsidRPr="00562408">
        <w:rPr>
          <w:rFonts w:cs="Arial"/>
          <w:noProof/>
          <w:sz w:val="22"/>
          <w:szCs w:val="20"/>
        </w:rPr>
        <w:t>Thaddeus Stevens College of Technology</w:t>
      </w:r>
    </w:p>
    <w:p w14:paraId="39C67418" w14:textId="77777777" w:rsidR="008D77DE" w:rsidRPr="00562408" w:rsidRDefault="008D77DE" w:rsidP="005F0CD2">
      <w:pPr>
        <w:pStyle w:val="NoSpacing"/>
        <w:ind w:left="4320" w:firstLine="720"/>
        <w:rPr>
          <w:rFonts w:cs="Arial"/>
          <w:sz w:val="36"/>
          <w:szCs w:val="36"/>
        </w:rPr>
      </w:pPr>
      <w:r w:rsidRPr="00562408">
        <w:rPr>
          <w:rFonts w:cs="Arial"/>
          <w:sz w:val="36"/>
          <w:szCs w:val="36"/>
        </w:rPr>
        <w:t>Policies and Procedures</w:t>
      </w:r>
    </w:p>
    <w:p w14:paraId="0D608388" w14:textId="77777777" w:rsidR="008D77DE" w:rsidRPr="00562408" w:rsidRDefault="008D77DE" w:rsidP="008D77DE">
      <w:pPr>
        <w:pStyle w:val="NoSpacing"/>
        <w:ind w:left="4320" w:firstLine="720"/>
        <w:rPr>
          <w:rFonts w:cs="Arial"/>
          <w:szCs w:val="24"/>
        </w:rPr>
      </w:pPr>
    </w:p>
    <w:p w14:paraId="6DD74BCA" w14:textId="77777777" w:rsidR="00562408" w:rsidRDefault="00562408" w:rsidP="008D77DE">
      <w:pPr>
        <w:pStyle w:val="NoSpacing"/>
        <w:rPr>
          <w:rFonts w:cs="Arial"/>
          <w:b/>
          <w:bCs/>
        </w:rPr>
      </w:pPr>
    </w:p>
    <w:p w14:paraId="14D550E5" w14:textId="0D8BFE80" w:rsidR="00FD14C7" w:rsidRPr="00562408" w:rsidRDefault="00FD14C7" w:rsidP="60396B40">
      <w:pPr>
        <w:tabs>
          <w:tab w:val="left" w:pos="5040"/>
        </w:tabs>
        <w:spacing w:after="0" w:line="240" w:lineRule="auto"/>
        <w:rPr>
          <w:rFonts w:cs="Arial"/>
        </w:rPr>
      </w:pPr>
      <w:r w:rsidRPr="60396B40">
        <w:rPr>
          <w:rFonts w:cs="Arial"/>
          <w:b/>
          <w:bCs/>
        </w:rPr>
        <w:t>Policy</w:t>
      </w:r>
      <w:r w:rsidR="001244FB" w:rsidRPr="60396B40">
        <w:rPr>
          <w:rFonts w:cs="Arial"/>
          <w:b/>
          <w:bCs/>
        </w:rPr>
        <w:t xml:space="preserve"> Number</w:t>
      </w:r>
      <w:r w:rsidRPr="60396B40">
        <w:rPr>
          <w:rFonts w:cs="Arial"/>
          <w:b/>
          <w:bCs/>
        </w:rPr>
        <w:t>:</w:t>
      </w:r>
      <w:r>
        <w:tab/>
      </w:r>
      <w:r w:rsidR="006C7F05">
        <w:rPr>
          <w:rFonts w:cs="Arial"/>
          <w:i/>
          <w:iCs/>
        </w:rPr>
        <w:t>1.3.005</w:t>
      </w:r>
    </w:p>
    <w:p w14:paraId="39B13CB4" w14:textId="5DEE61FB" w:rsidR="00FD14C7" w:rsidRDefault="00FD14C7" w:rsidP="60396B40">
      <w:pPr>
        <w:tabs>
          <w:tab w:val="left" w:pos="5040"/>
        </w:tabs>
        <w:spacing w:after="0" w:line="240" w:lineRule="auto"/>
        <w:rPr>
          <w:rFonts w:cs="Arial"/>
        </w:rPr>
      </w:pPr>
      <w:r w:rsidRPr="60396B40">
        <w:rPr>
          <w:rFonts w:cs="Arial"/>
          <w:b/>
          <w:bCs/>
        </w:rPr>
        <w:t>Title:</w:t>
      </w:r>
      <w:r w:rsidR="0027249B">
        <w:rPr>
          <w:rFonts w:cs="Arial"/>
          <w:b/>
          <w:bCs/>
        </w:rPr>
        <w:t xml:space="preserve"> </w:t>
      </w:r>
      <w:r w:rsidR="00460B08">
        <w:rPr>
          <w:rFonts w:cs="Arial"/>
          <w:b/>
          <w:bCs/>
        </w:rPr>
        <w:tab/>
      </w:r>
      <w:r w:rsidR="0007005C" w:rsidRPr="60396B40">
        <w:rPr>
          <w:rFonts w:cs="Arial"/>
          <w:i/>
          <w:iCs/>
        </w:rPr>
        <w:t>Copyright Policy</w:t>
      </w:r>
    </w:p>
    <w:p w14:paraId="624732C0" w14:textId="7FD9F4AA" w:rsidR="00B6025F" w:rsidRPr="0027249B" w:rsidRDefault="008D77DE" w:rsidP="0027249B">
      <w:pPr>
        <w:tabs>
          <w:tab w:val="left" w:pos="5040"/>
        </w:tabs>
        <w:spacing w:after="0" w:line="240" w:lineRule="auto"/>
        <w:rPr>
          <w:rFonts w:cs="Arial"/>
          <w:szCs w:val="24"/>
        </w:rPr>
      </w:pPr>
      <w:r w:rsidRPr="00562408">
        <w:rPr>
          <w:rFonts w:cs="Arial"/>
          <w:noProof/>
          <w:szCs w:val="24"/>
        </w:rPr>
        <mc:AlternateContent>
          <mc:Choice Requires="wps">
            <w:drawing>
              <wp:anchor distT="0" distB="0" distL="114300" distR="114300" simplePos="0" relativeHeight="251657728" behindDoc="0" locked="0" layoutInCell="1" allowOverlap="1" wp14:anchorId="6A447352" wp14:editId="5F08F378">
                <wp:simplePos x="0" y="0"/>
                <wp:positionH relativeFrom="column">
                  <wp:posOffset>8255</wp:posOffset>
                </wp:positionH>
                <wp:positionV relativeFrom="paragraph">
                  <wp:posOffset>27305</wp:posOffset>
                </wp:positionV>
                <wp:extent cx="6122035" cy="0"/>
                <wp:effectExtent l="17780" t="14605" r="22860" b="234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21A74F5B">
                <v:path fillok="f" arrowok="t" o:connecttype="none"/>
                <o:lock v:ext="edit" shapetype="t"/>
              </v:shapetype>
              <v:shape id="AutoShape 2" style="position:absolute;margin-left:.65pt;margin-top:2.15pt;width:482.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"/>
            </w:pict>
          </mc:Fallback>
        </mc:AlternateContent>
      </w:r>
    </w:p>
    <w:p w14:paraId="2F365E49" w14:textId="4BBEF219" w:rsidR="00155FC5" w:rsidRPr="00B6025F" w:rsidRDefault="00E2150A" w:rsidP="00064C0A">
      <w:pPr>
        <w:pStyle w:val="AnnHeading1"/>
        <w:spacing w:before="0" w:after="0" w:line="240" w:lineRule="auto"/>
        <w:rPr>
          <w:rFonts w:ascii="Arial" w:hAnsi="Arial"/>
          <w:b/>
          <w:bCs/>
          <w:sz w:val="24"/>
          <w:szCs w:val="24"/>
        </w:rPr>
      </w:pPr>
      <w:r w:rsidRPr="00B6025F">
        <w:rPr>
          <w:rFonts w:ascii="Arial" w:hAnsi="Arial"/>
          <w:b/>
          <w:bCs/>
          <w:sz w:val="24"/>
          <w:szCs w:val="24"/>
        </w:rPr>
        <w:t>Purpose</w:t>
      </w:r>
    </w:p>
    <w:p w14:paraId="53CBE99D" w14:textId="4543A1C3" w:rsidR="00112381" w:rsidRPr="000C141B" w:rsidRDefault="0027249B" w:rsidP="000C141B">
      <w:pPr>
        <w:spacing w:after="0" w:line="240" w:lineRule="auto"/>
        <w:rPr>
          <w:rFonts w:cs="Arial"/>
          <w:iCs/>
        </w:rPr>
      </w:pPr>
      <w:r>
        <w:rPr>
          <w:rFonts w:cs="Arial"/>
          <w:iCs/>
          <w:szCs w:val="24"/>
        </w:rPr>
        <w:t>To provide guidance regarding copyright policies and fair use as it applies to library collections, services, and users.</w:t>
      </w:r>
    </w:p>
    <w:p w14:paraId="58E588B3" w14:textId="77777777" w:rsidR="000C141B" w:rsidRPr="00B6025F" w:rsidRDefault="000C141B" w:rsidP="000C141B">
      <w:pPr>
        <w:spacing w:after="0" w:line="240" w:lineRule="auto"/>
        <w:rPr>
          <w:rFonts w:cs="Arial"/>
          <w:iCs/>
        </w:rPr>
      </w:pPr>
    </w:p>
    <w:p w14:paraId="5770A46C" w14:textId="1EAC2280" w:rsidR="004F792B" w:rsidRPr="00B6025F" w:rsidRDefault="004F792B" w:rsidP="00460B08">
      <w:pPr>
        <w:tabs>
          <w:tab w:val="left" w:pos="6563"/>
        </w:tabs>
        <w:spacing w:after="0" w:line="240" w:lineRule="auto"/>
        <w:rPr>
          <w:rFonts w:cs="Arial"/>
          <w:b/>
          <w:bCs/>
          <w:szCs w:val="24"/>
        </w:rPr>
      </w:pPr>
      <w:r w:rsidRPr="00B6025F">
        <w:rPr>
          <w:rFonts w:cs="Arial"/>
          <w:b/>
          <w:bCs/>
          <w:szCs w:val="24"/>
        </w:rPr>
        <w:t>Scope</w:t>
      </w:r>
      <w:r w:rsidR="00460B08">
        <w:rPr>
          <w:rFonts w:cs="Arial"/>
          <w:b/>
          <w:bCs/>
          <w:szCs w:val="24"/>
        </w:rPr>
        <w:tab/>
      </w:r>
    </w:p>
    <w:p w14:paraId="1760B893" w14:textId="32A34BFE" w:rsidR="004F792B" w:rsidRPr="000C141B" w:rsidRDefault="00562408" w:rsidP="000C141B">
      <w:pPr>
        <w:spacing w:after="0" w:line="240" w:lineRule="auto"/>
        <w:rPr>
          <w:rFonts w:cs="Arial"/>
          <w:iCs/>
        </w:rPr>
      </w:pPr>
      <w:r w:rsidRPr="000C141B">
        <w:rPr>
          <w:rFonts w:cs="Arial"/>
          <w:iCs/>
        </w:rPr>
        <w:t>This policy applies to all Thaddeus Stevens College students, faculty, staff and trustees, as well as contractors and third parties who work with Thaddeus Stevens Colle</w:t>
      </w:r>
      <w:r w:rsidR="0027249B">
        <w:rPr>
          <w:rFonts w:cs="Arial"/>
          <w:iCs/>
        </w:rPr>
        <w:t>ge</w:t>
      </w:r>
      <w:r w:rsidRPr="000C141B">
        <w:rPr>
          <w:rFonts w:cs="Arial"/>
          <w:iCs/>
        </w:rPr>
        <w:t>.</w:t>
      </w:r>
    </w:p>
    <w:p w14:paraId="5A97F7D8" w14:textId="77777777" w:rsidR="000C141B" w:rsidRDefault="000C141B" w:rsidP="000C141B">
      <w:pPr>
        <w:pStyle w:val="AnnHeading1"/>
        <w:spacing w:before="0" w:after="0" w:line="240" w:lineRule="auto"/>
        <w:rPr>
          <w:rFonts w:ascii="Arial" w:hAnsi="Arial"/>
          <w:b/>
          <w:bCs/>
        </w:rPr>
      </w:pPr>
    </w:p>
    <w:p w14:paraId="2DE4670E" w14:textId="571EFB35" w:rsidR="007B5AED" w:rsidRPr="00B6025F" w:rsidRDefault="007B5AED" w:rsidP="000C141B">
      <w:pPr>
        <w:pStyle w:val="AnnHeading1"/>
        <w:spacing w:before="0" w:after="0" w:line="240" w:lineRule="auto"/>
        <w:rPr>
          <w:rFonts w:ascii="Arial" w:hAnsi="Arial"/>
          <w:b/>
          <w:bCs/>
          <w:sz w:val="24"/>
          <w:szCs w:val="24"/>
        </w:rPr>
      </w:pPr>
      <w:r w:rsidRPr="00B6025F">
        <w:rPr>
          <w:rFonts w:ascii="Arial" w:hAnsi="Arial"/>
          <w:b/>
          <w:bCs/>
          <w:sz w:val="24"/>
          <w:szCs w:val="24"/>
        </w:rPr>
        <w:t>Definitions</w:t>
      </w:r>
    </w:p>
    <w:p w14:paraId="72576002" w14:textId="388A8431" w:rsidR="007B5AED" w:rsidRDefault="000014C9" w:rsidP="000C141B">
      <w:pPr>
        <w:spacing w:after="0" w:line="240" w:lineRule="auto"/>
        <w:rPr>
          <w:rFonts w:cs="Arial"/>
          <w:iCs/>
        </w:rPr>
      </w:pPr>
      <w:r w:rsidRPr="00634459">
        <w:rPr>
          <w:rFonts w:cs="Arial"/>
          <w:iCs/>
        </w:rPr>
        <w:t>Copyright</w:t>
      </w:r>
      <w:r w:rsidR="00634459">
        <w:rPr>
          <w:rFonts w:cs="Arial"/>
          <w:iCs/>
        </w:rPr>
        <w:t>:</w:t>
      </w:r>
      <w:r>
        <w:rPr>
          <w:rFonts w:cs="Arial"/>
          <w:iCs/>
        </w:rPr>
        <w:t xml:space="preserve"> The legal right that protects original works of authorship from being reproduced, published, sold, or distributed without the creator’s authorization.</w:t>
      </w:r>
    </w:p>
    <w:p w14:paraId="49D25924" w14:textId="77777777" w:rsidR="004A53AB" w:rsidRDefault="004A53AB" w:rsidP="000C141B">
      <w:pPr>
        <w:spacing w:after="0" w:line="240" w:lineRule="auto"/>
        <w:rPr>
          <w:rFonts w:cs="Arial"/>
          <w:iCs/>
        </w:rPr>
      </w:pPr>
    </w:p>
    <w:p w14:paraId="3144B306" w14:textId="11D20E14" w:rsidR="000014C9" w:rsidRPr="000014C9" w:rsidRDefault="000014C9" w:rsidP="000C141B">
      <w:pPr>
        <w:spacing w:after="0" w:line="240" w:lineRule="auto"/>
        <w:rPr>
          <w:rFonts w:cs="Arial"/>
          <w:iCs/>
        </w:rPr>
      </w:pPr>
      <w:r w:rsidRPr="00634459">
        <w:rPr>
          <w:rFonts w:cs="Arial"/>
          <w:iCs/>
        </w:rPr>
        <w:t>Fair Use</w:t>
      </w:r>
      <w:r w:rsidR="00634459">
        <w:rPr>
          <w:rFonts w:cs="Arial"/>
          <w:iCs/>
        </w:rPr>
        <w:t xml:space="preserve">: </w:t>
      </w:r>
      <w:r w:rsidR="00631DBC">
        <w:rPr>
          <w:rFonts w:cs="Arial"/>
          <w:iCs/>
        </w:rPr>
        <w:t>A legal doctrine that allows limited use of copyrighted material without permission from the copyright holder.</w:t>
      </w:r>
    </w:p>
    <w:p w14:paraId="27CBF64D" w14:textId="77777777" w:rsidR="000C141B" w:rsidRDefault="000C141B" w:rsidP="000C141B">
      <w:pPr>
        <w:pStyle w:val="AnnHeading1"/>
        <w:spacing w:before="0" w:after="0" w:line="240" w:lineRule="auto"/>
        <w:rPr>
          <w:rFonts w:ascii="Arial" w:hAnsi="Arial"/>
          <w:b/>
          <w:bCs/>
        </w:rPr>
      </w:pPr>
    </w:p>
    <w:p w14:paraId="2BC5B5AB" w14:textId="0983FEA0" w:rsidR="00D810AE" w:rsidRPr="00B6025F" w:rsidRDefault="00D810AE" w:rsidP="000C141B">
      <w:pPr>
        <w:pStyle w:val="AnnHeading1"/>
        <w:spacing w:before="0" w:after="0" w:line="240" w:lineRule="auto"/>
        <w:rPr>
          <w:rFonts w:ascii="Arial" w:hAnsi="Arial"/>
          <w:b/>
          <w:bCs/>
          <w:sz w:val="24"/>
          <w:szCs w:val="24"/>
        </w:rPr>
      </w:pPr>
      <w:r w:rsidRPr="00B6025F">
        <w:rPr>
          <w:rFonts w:ascii="Arial" w:hAnsi="Arial"/>
          <w:b/>
          <w:bCs/>
          <w:sz w:val="24"/>
          <w:szCs w:val="24"/>
        </w:rPr>
        <w:t xml:space="preserve">Policy </w:t>
      </w:r>
      <w:r w:rsidR="007B5AED" w:rsidRPr="00B6025F">
        <w:rPr>
          <w:rFonts w:ascii="Arial" w:hAnsi="Arial"/>
          <w:b/>
          <w:bCs/>
          <w:sz w:val="24"/>
          <w:szCs w:val="24"/>
        </w:rPr>
        <w:t>Detail</w:t>
      </w:r>
    </w:p>
    <w:p w14:paraId="295052C4" w14:textId="09E0B68B" w:rsidR="000C141B" w:rsidRDefault="002318C6" w:rsidP="000C141B">
      <w:pPr>
        <w:spacing w:after="0" w:line="240" w:lineRule="auto"/>
        <w:rPr>
          <w:rFonts w:cs="Arial"/>
          <w:iCs/>
        </w:rPr>
      </w:pPr>
      <w:r>
        <w:rPr>
          <w:rFonts w:cs="Arial"/>
          <w:iCs/>
        </w:rPr>
        <w:t xml:space="preserve">The </w:t>
      </w:r>
      <w:r w:rsidR="0027249B">
        <w:rPr>
          <w:rFonts w:cs="Arial"/>
          <w:iCs/>
        </w:rPr>
        <w:t xml:space="preserve">Thaddeus Stevens College of Technology’s copyright policy </w:t>
      </w:r>
      <w:r w:rsidR="00374DAD">
        <w:rPr>
          <w:rFonts w:cs="Arial"/>
          <w:iCs/>
        </w:rPr>
        <w:t>complies with and is based on</w:t>
      </w:r>
      <w:r w:rsidR="00CF6244">
        <w:rPr>
          <w:rFonts w:cs="Arial"/>
          <w:iCs/>
        </w:rPr>
        <w:t xml:space="preserve"> the</w:t>
      </w:r>
      <w:r w:rsidR="0027249B">
        <w:rPr>
          <w:rFonts w:cs="Arial"/>
          <w:iCs/>
        </w:rPr>
        <w:t xml:space="preserve"> </w:t>
      </w:r>
      <w:hyperlink r:id="rId12" w:history="1">
        <w:r w:rsidR="0027249B" w:rsidRPr="0027249B">
          <w:rPr>
            <w:rStyle w:val="Hyperlink"/>
            <w:rFonts w:cs="Arial"/>
            <w:iCs/>
          </w:rPr>
          <w:t>Copyright Law of the United States (Title 17)</w:t>
        </w:r>
      </w:hyperlink>
      <w:r w:rsidR="0027249B">
        <w:rPr>
          <w:rFonts w:cs="Arial"/>
          <w:iCs/>
        </w:rPr>
        <w:t>.</w:t>
      </w:r>
      <w:r>
        <w:rPr>
          <w:rFonts w:cs="Arial"/>
          <w:iCs/>
        </w:rPr>
        <w:t xml:space="preserve"> </w:t>
      </w:r>
      <w:r w:rsidR="0027249B">
        <w:rPr>
          <w:rFonts w:cs="Arial"/>
          <w:iCs/>
        </w:rPr>
        <w:t>This policy serves as a guide to what copyright is, what’s allowable by law,</w:t>
      </w:r>
      <w:r w:rsidR="008C4B23">
        <w:rPr>
          <w:rFonts w:cs="Arial"/>
          <w:iCs/>
        </w:rPr>
        <w:t xml:space="preserve"> and what </w:t>
      </w:r>
      <w:r>
        <w:rPr>
          <w:rFonts w:cs="Arial"/>
          <w:iCs/>
        </w:rPr>
        <w:t>“</w:t>
      </w:r>
      <w:r w:rsidR="008C4B23">
        <w:rPr>
          <w:rFonts w:cs="Arial"/>
          <w:iCs/>
        </w:rPr>
        <w:t>fair use</w:t>
      </w:r>
      <w:r>
        <w:rPr>
          <w:rFonts w:cs="Arial"/>
          <w:iCs/>
        </w:rPr>
        <w:t>”</w:t>
      </w:r>
      <w:r w:rsidR="008C4B23">
        <w:rPr>
          <w:rFonts w:cs="Arial"/>
          <w:iCs/>
        </w:rPr>
        <w:t xml:space="preserve"> means</w:t>
      </w:r>
      <w:r w:rsidR="0027249B">
        <w:rPr>
          <w:rFonts w:cs="Arial"/>
          <w:iCs/>
        </w:rPr>
        <w:t>. This</w:t>
      </w:r>
      <w:r w:rsidR="00374DAD">
        <w:rPr>
          <w:rFonts w:cs="Arial"/>
          <w:iCs/>
        </w:rPr>
        <w:t xml:space="preserve"> policy statement</w:t>
      </w:r>
      <w:r w:rsidR="0027249B">
        <w:rPr>
          <w:rFonts w:cs="Arial"/>
          <w:iCs/>
        </w:rPr>
        <w:t xml:space="preserve"> is not a substitute for legal </w:t>
      </w:r>
      <w:r w:rsidR="0047706A">
        <w:rPr>
          <w:rFonts w:cs="Arial"/>
          <w:iCs/>
        </w:rPr>
        <w:t>advice and</w:t>
      </w:r>
      <w:r w:rsidR="0027249B">
        <w:rPr>
          <w:rFonts w:cs="Arial"/>
          <w:iCs/>
        </w:rPr>
        <w:t xml:space="preserve"> should not be considered as such.</w:t>
      </w:r>
    </w:p>
    <w:p w14:paraId="70D041FA" w14:textId="77777777" w:rsidR="008F2F2A" w:rsidRDefault="008F2F2A" w:rsidP="000C141B">
      <w:pPr>
        <w:spacing w:after="0" w:line="240" w:lineRule="auto"/>
        <w:rPr>
          <w:rFonts w:cs="Arial"/>
          <w:iCs/>
        </w:rPr>
      </w:pPr>
    </w:p>
    <w:p w14:paraId="0A9F7ECA" w14:textId="0AA0A0B5" w:rsidR="0007005C" w:rsidRDefault="0007005C" w:rsidP="000C141B">
      <w:pPr>
        <w:spacing w:after="0" w:line="240" w:lineRule="auto"/>
        <w:rPr>
          <w:rFonts w:cs="Arial"/>
          <w:iCs/>
        </w:rPr>
      </w:pPr>
      <w:r>
        <w:rPr>
          <w:rFonts w:cs="Arial"/>
          <w:iCs/>
        </w:rPr>
        <w:t xml:space="preserve">Per Title 17, </w:t>
      </w:r>
      <w:r w:rsidRPr="0007005C">
        <w:rPr>
          <w:rFonts w:cs="Arial"/>
          <w:iCs/>
        </w:rPr>
        <w:t>“Copyright protection subsists, in accordance with this title, in original works of authorship fixed in any tangible medium of expression, now known or later developed, from which they can be perceived, reproduced, or otherwise communicated, either directly or with the aid of a machine or device.”</w:t>
      </w:r>
      <w:r w:rsidR="00E75AF9">
        <w:rPr>
          <w:rFonts w:cs="Arial"/>
          <w:iCs/>
        </w:rPr>
        <w:t xml:space="preserve"> Copyright protection gives the copyright owner exclusive rights to reproduce the work, distribute copies of the work, perform or display the work publicly, and to prepare derivative works.</w:t>
      </w:r>
    </w:p>
    <w:p w14:paraId="7638544E" w14:textId="77777777" w:rsidR="0007005C" w:rsidRDefault="0007005C" w:rsidP="000C141B">
      <w:pPr>
        <w:spacing w:after="0" w:line="240" w:lineRule="auto"/>
        <w:rPr>
          <w:rFonts w:cs="Arial"/>
          <w:iCs/>
        </w:rPr>
      </w:pPr>
    </w:p>
    <w:p w14:paraId="4CEEB787" w14:textId="08E9EEB3" w:rsidR="008F2F2A" w:rsidRDefault="008F2F2A" w:rsidP="000C141B">
      <w:pPr>
        <w:spacing w:after="0" w:line="240" w:lineRule="auto"/>
        <w:rPr>
          <w:rFonts w:cs="Arial"/>
          <w:iCs/>
        </w:rPr>
      </w:pPr>
      <w:r>
        <w:rPr>
          <w:rFonts w:cs="Arial"/>
          <w:iCs/>
        </w:rPr>
        <w:t xml:space="preserve">All reproductions or use of copyrighted material must comply with </w:t>
      </w:r>
      <w:r w:rsidR="00CF6244">
        <w:rPr>
          <w:rFonts w:cs="Arial"/>
          <w:iCs/>
        </w:rPr>
        <w:t xml:space="preserve">the </w:t>
      </w:r>
      <w:r>
        <w:rPr>
          <w:rFonts w:cs="Arial"/>
          <w:iCs/>
        </w:rPr>
        <w:t>Copyright Law of the United States (Title 17). To be considered copyrighted, the work in question must be an original work of authorship. Examples</w:t>
      </w:r>
      <w:r w:rsidR="00CF6244">
        <w:rPr>
          <w:rFonts w:cs="Arial"/>
          <w:iCs/>
        </w:rPr>
        <w:t xml:space="preserve"> of copyrighted material</w:t>
      </w:r>
      <w:r>
        <w:rPr>
          <w:rFonts w:cs="Arial"/>
          <w:iCs/>
        </w:rPr>
        <w:t>:</w:t>
      </w:r>
    </w:p>
    <w:p w14:paraId="104D1A12" w14:textId="77777777" w:rsidR="002318C6" w:rsidRDefault="002318C6" w:rsidP="000C141B">
      <w:pPr>
        <w:spacing w:after="0" w:line="240" w:lineRule="auto"/>
        <w:rPr>
          <w:rFonts w:cs="Arial"/>
          <w:iCs/>
        </w:rPr>
      </w:pPr>
    </w:p>
    <w:p w14:paraId="1BE0F86E" w14:textId="5696595C" w:rsidR="008F2F2A" w:rsidRPr="008F2F2A" w:rsidRDefault="002318C6" w:rsidP="008F2F2A">
      <w:pPr>
        <w:numPr>
          <w:ilvl w:val="0"/>
          <w:numId w:val="10"/>
        </w:numPr>
        <w:spacing w:after="0" w:line="240" w:lineRule="auto"/>
        <w:rPr>
          <w:rFonts w:cs="Arial"/>
          <w:iCs/>
        </w:rPr>
      </w:pPr>
      <w:r>
        <w:rPr>
          <w:rFonts w:cs="Arial"/>
          <w:iCs/>
        </w:rPr>
        <w:t>l</w:t>
      </w:r>
      <w:r w:rsidR="008F2F2A" w:rsidRPr="008F2F2A">
        <w:rPr>
          <w:rFonts w:cs="Arial"/>
          <w:iCs/>
        </w:rPr>
        <w:t>iterary works</w:t>
      </w:r>
    </w:p>
    <w:p w14:paraId="20A76197" w14:textId="4C6060DF" w:rsidR="008F2F2A" w:rsidRPr="008F2F2A" w:rsidRDefault="002318C6" w:rsidP="008F2F2A">
      <w:pPr>
        <w:numPr>
          <w:ilvl w:val="0"/>
          <w:numId w:val="10"/>
        </w:numPr>
        <w:spacing w:after="0" w:line="240" w:lineRule="auto"/>
        <w:rPr>
          <w:rFonts w:cs="Arial"/>
          <w:iCs/>
        </w:rPr>
      </w:pPr>
      <w:r>
        <w:rPr>
          <w:rFonts w:cs="Arial"/>
          <w:iCs/>
        </w:rPr>
        <w:t>m</w:t>
      </w:r>
      <w:r w:rsidR="008F2F2A" w:rsidRPr="008F2F2A">
        <w:rPr>
          <w:rFonts w:cs="Arial"/>
          <w:iCs/>
        </w:rPr>
        <w:t>usical works and accompanying words</w:t>
      </w:r>
    </w:p>
    <w:p w14:paraId="50579839" w14:textId="1823CAEC" w:rsidR="008F2F2A" w:rsidRPr="008F2F2A" w:rsidRDefault="002318C6" w:rsidP="008F2F2A">
      <w:pPr>
        <w:numPr>
          <w:ilvl w:val="0"/>
          <w:numId w:val="10"/>
        </w:numPr>
        <w:spacing w:after="0" w:line="240" w:lineRule="auto"/>
        <w:rPr>
          <w:rFonts w:cs="Arial"/>
          <w:iCs/>
        </w:rPr>
      </w:pPr>
      <w:r>
        <w:rPr>
          <w:rFonts w:cs="Arial"/>
          <w:iCs/>
        </w:rPr>
        <w:t>d</w:t>
      </w:r>
      <w:r w:rsidR="008F2F2A" w:rsidRPr="008F2F2A">
        <w:rPr>
          <w:rFonts w:cs="Arial"/>
          <w:iCs/>
        </w:rPr>
        <w:t>ramatic works and accompanying music</w:t>
      </w:r>
    </w:p>
    <w:p w14:paraId="4B77AFA7" w14:textId="3491AD30" w:rsidR="008F2F2A" w:rsidRPr="008F2F2A" w:rsidRDefault="002318C6" w:rsidP="008F2F2A">
      <w:pPr>
        <w:numPr>
          <w:ilvl w:val="0"/>
          <w:numId w:val="10"/>
        </w:numPr>
        <w:spacing w:after="0" w:line="240" w:lineRule="auto"/>
        <w:rPr>
          <w:rFonts w:cs="Arial"/>
          <w:iCs/>
        </w:rPr>
      </w:pPr>
      <w:r>
        <w:rPr>
          <w:rFonts w:cs="Arial"/>
          <w:iCs/>
        </w:rPr>
        <w:t>p</w:t>
      </w:r>
      <w:r w:rsidR="008F2F2A" w:rsidRPr="008F2F2A">
        <w:rPr>
          <w:rFonts w:cs="Arial"/>
          <w:iCs/>
        </w:rPr>
        <w:t>antomimes and choreography</w:t>
      </w:r>
    </w:p>
    <w:p w14:paraId="499A778E" w14:textId="4DB73085" w:rsidR="008F2F2A" w:rsidRPr="008F2F2A" w:rsidRDefault="002318C6" w:rsidP="008F2F2A">
      <w:pPr>
        <w:numPr>
          <w:ilvl w:val="0"/>
          <w:numId w:val="10"/>
        </w:numPr>
        <w:spacing w:after="0" w:line="240" w:lineRule="auto"/>
        <w:rPr>
          <w:rFonts w:cs="Arial"/>
          <w:iCs/>
        </w:rPr>
      </w:pPr>
      <w:r>
        <w:rPr>
          <w:rFonts w:cs="Arial"/>
          <w:iCs/>
        </w:rPr>
        <w:t>p</w:t>
      </w:r>
      <w:r w:rsidR="008F2F2A" w:rsidRPr="008F2F2A">
        <w:rPr>
          <w:rFonts w:cs="Arial"/>
          <w:iCs/>
        </w:rPr>
        <w:t>ictures, graphics and sculptures</w:t>
      </w:r>
    </w:p>
    <w:p w14:paraId="45E94CEA" w14:textId="69688BC0" w:rsidR="008F2F2A" w:rsidRPr="008F2F2A" w:rsidRDefault="002318C6" w:rsidP="008F2F2A">
      <w:pPr>
        <w:numPr>
          <w:ilvl w:val="0"/>
          <w:numId w:val="10"/>
        </w:numPr>
        <w:spacing w:after="0" w:line="240" w:lineRule="auto"/>
        <w:rPr>
          <w:rFonts w:cs="Arial"/>
          <w:iCs/>
        </w:rPr>
      </w:pPr>
      <w:r>
        <w:rPr>
          <w:rFonts w:cs="Arial"/>
          <w:iCs/>
        </w:rPr>
        <w:t>m</w:t>
      </w:r>
      <w:r w:rsidR="008F2F2A" w:rsidRPr="008F2F2A">
        <w:rPr>
          <w:rFonts w:cs="Arial"/>
          <w:iCs/>
        </w:rPr>
        <w:t>ovies and audiovisual works</w:t>
      </w:r>
    </w:p>
    <w:p w14:paraId="22388E0B" w14:textId="4F9B80FD" w:rsidR="008F2F2A" w:rsidRPr="008F2F2A" w:rsidRDefault="002318C6" w:rsidP="008F2F2A">
      <w:pPr>
        <w:numPr>
          <w:ilvl w:val="0"/>
          <w:numId w:val="10"/>
        </w:numPr>
        <w:spacing w:after="0" w:line="240" w:lineRule="auto"/>
        <w:rPr>
          <w:rFonts w:cs="Arial"/>
          <w:iCs/>
        </w:rPr>
      </w:pPr>
      <w:r>
        <w:rPr>
          <w:rFonts w:cs="Arial"/>
          <w:iCs/>
        </w:rPr>
        <w:t>s</w:t>
      </w:r>
      <w:r w:rsidR="008F2F2A" w:rsidRPr="008F2F2A">
        <w:rPr>
          <w:rFonts w:cs="Arial"/>
          <w:iCs/>
        </w:rPr>
        <w:t>ound recordings</w:t>
      </w:r>
    </w:p>
    <w:p w14:paraId="6EADF816" w14:textId="56A7D174" w:rsidR="008F2F2A" w:rsidRDefault="002318C6" w:rsidP="008F2F2A">
      <w:pPr>
        <w:numPr>
          <w:ilvl w:val="0"/>
          <w:numId w:val="10"/>
        </w:numPr>
        <w:spacing w:after="0" w:line="240" w:lineRule="auto"/>
        <w:rPr>
          <w:rFonts w:cs="Arial"/>
          <w:iCs/>
        </w:rPr>
      </w:pPr>
      <w:r>
        <w:rPr>
          <w:rFonts w:cs="Arial"/>
          <w:iCs/>
        </w:rPr>
        <w:t>a</w:t>
      </w:r>
      <w:r w:rsidR="008F2F2A" w:rsidRPr="008F2F2A">
        <w:rPr>
          <w:rFonts w:cs="Arial"/>
          <w:iCs/>
        </w:rPr>
        <w:t>rchitecture</w:t>
      </w:r>
    </w:p>
    <w:p w14:paraId="0D6CB4E9" w14:textId="77777777" w:rsidR="008F2F2A" w:rsidRDefault="008F2F2A" w:rsidP="008F2F2A">
      <w:pPr>
        <w:spacing w:after="0" w:line="240" w:lineRule="auto"/>
        <w:rPr>
          <w:rFonts w:cs="Arial"/>
          <w:iCs/>
        </w:rPr>
      </w:pPr>
    </w:p>
    <w:p w14:paraId="4D0172D4" w14:textId="20EFF8E9" w:rsidR="0027249B" w:rsidRDefault="008F2F2A" w:rsidP="000C141B">
      <w:pPr>
        <w:spacing w:after="0" w:line="240" w:lineRule="auto"/>
        <w:rPr>
          <w:rFonts w:cs="Arial"/>
          <w:iCs/>
        </w:rPr>
      </w:pPr>
      <w:r>
        <w:rPr>
          <w:rFonts w:cs="Arial"/>
          <w:iCs/>
        </w:rPr>
        <w:lastRenderedPageBreak/>
        <w:t>Per Section 107 of 17 US Code (Limitations on exclusive rights: Fair use), “n</w:t>
      </w:r>
      <w:r w:rsidRPr="008F2F2A">
        <w:rPr>
          <w:rFonts w:cs="Arial"/>
          <w:iCs/>
        </w:rPr>
        <w:t>otwithstanding the provisions of sections 106 and 106A, the fair use of a copyrighted work, including such use by reproduction in copies or phonorecords or by any other means specified by that section, for purposes such as criticism, comment, news reporting, teaching (including multiple copies for classroom use), scholarship, or research, is not an infringement of copyright.</w:t>
      </w:r>
      <w:r>
        <w:rPr>
          <w:rFonts w:cs="Arial"/>
          <w:iCs/>
        </w:rPr>
        <w:t>”</w:t>
      </w:r>
    </w:p>
    <w:p w14:paraId="1C27B0C4" w14:textId="77777777" w:rsidR="00CF6244" w:rsidRDefault="00CF6244" w:rsidP="000C141B">
      <w:pPr>
        <w:spacing w:after="0" w:line="240" w:lineRule="auto"/>
        <w:rPr>
          <w:rFonts w:cs="Arial"/>
          <w:iCs/>
        </w:rPr>
      </w:pPr>
    </w:p>
    <w:p w14:paraId="1BB59F5F" w14:textId="3D87DA12" w:rsidR="008C4B23" w:rsidRDefault="00CF6244" w:rsidP="000C141B">
      <w:pPr>
        <w:spacing w:after="0" w:line="240" w:lineRule="auto"/>
        <w:rPr>
          <w:rFonts w:cs="Arial"/>
          <w:iCs/>
        </w:rPr>
      </w:pPr>
      <w:r>
        <w:rPr>
          <w:rFonts w:cs="Arial"/>
          <w:iCs/>
        </w:rPr>
        <w:t xml:space="preserve">In other words, under the “fair use” section of the code, it is permissible to reproduce copyrighted material. </w:t>
      </w:r>
      <w:r w:rsidR="008C4B23">
        <w:rPr>
          <w:rFonts w:cs="Arial"/>
          <w:iCs/>
        </w:rPr>
        <w:t xml:space="preserve">The determination of </w:t>
      </w:r>
      <w:r w:rsidR="002318C6">
        <w:rPr>
          <w:rFonts w:cs="Arial"/>
          <w:iCs/>
        </w:rPr>
        <w:t>“fair use” depends</w:t>
      </w:r>
      <w:r w:rsidR="008C4B23">
        <w:rPr>
          <w:rFonts w:cs="Arial"/>
          <w:iCs/>
        </w:rPr>
        <w:t xml:space="preserve"> on four factors:</w:t>
      </w:r>
    </w:p>
    <w:p w14:paraId="750E4D8D" w14:textId="77777777" w:rsidR="002318C6" w:rsidRDefault="002318C6" w:rsidP="000C141B">
      <w:pPr>
        <w:spacing w:after="0" w:line="240" w:lineRule="auto"/>
        <w:rPr>
          <w:rFonts w:cs="Arial"/>
          <w:iCs/>
        </w:rPr>
      </w:pPr>
    </w:p>
    <w:p w14:paraId="3FBE0EBA" w14:textId="5A52FF4F" w:rsidR="008C4B23" w:rsidRDefault="008C4B23" w:rsidP="008C4B23">
      <w:pPr>
        <w:pStyle w:val="ListParagraph"/>
        <w:numPr>
          <w:ilvl w:val="0"/>
          <w:numId w:val="12"/>
        </w:numPr>
        <w:rPr>
          <w:rFonts w:cs="Arial"/>
          <w:iCs/>
        </w:rPr>
      </w:pPr>
      <w:r w:rsidRPr="008C4B23">
        <w:rPr>
          <w:rFonts w:cs="Arial"/>
          <w:iCs/>
        </w:rPr>
        <w:t xml:space="preserve">The purpose and character of the use, including whether </w:t>
      </w:r>
      <w:r w:rsidR="002318C6">
        <w:rPr>
          <w:rFonts w:cs="Arial"/>
          <w:iCs/>
        </w:rPr>
        <w:t xml:space="preserve">the </w:t>
      </w:r>
      <w:r w:rsidRPr="008C4B23">
        <w:rPr>
          <w:rFonts w:cs="Arial"/>
          <w:iCs/>
        </w:rPr>
        <w:t>use is of a commercial nature or is for nonprofit educational purpose</w:t>
      </w:r>
      <w:r>
        <w:rPr>
          <w:rFonts w:cs="Arial"/>
          <w:iCs/>
        </w:rPr>
        <w:t>s.</w:t>
      </w:r>
    </w:p>
    <w:p w14:paraId="173F5721" w14:textId="367EE0B9" w:rsidR="008C4B23" w:rsidRDefault="008C4B23" w:rsidP="008C4B23">
      <w:pPr>
        <w:pStyle w:val="ListParagraph"/>
        <w:numPr>
          <w:ilvl w:val="0"/>
          <w:numId w:val="12"/>
        </w:numPr>
        <w:rPr>
          <w:rFonts w:cs="Arial"/>
          <w:iCs/>
        </w:rPr>
      </w:pPr>
      <w:r>
        <w:rPr>
          <w:rFonts w:cs="Arial"/>
          <w:iCs/>
        </w:rPr>
        <w:t>The nature of the copyrighted work.</w:t>
      </w:r>
    </w:p>
    <w:p w14:paraId="1137A095" w14:textId="1E363CC0" w:rsidR="008C4B23" w:rsidRDefault="008C4B23" w:rsidP="008C4B23">
      <w:pPr>
        <w:pStyle w:val="ListParagraph"/>
        <w:numPr>
          <w:ilvl w:val="0"/>
          <w:numId w:val="12"/>
        </w:numPr>
        <w:rPr>
          <w:rFonts w:cs="Arial"/>
          <w:iCs/>
        </w:rPr>
      </w:pPr>
      <w:r>
        <w:rPr>
          <w:rFonts w:cs="Arial"/>
          <w:iCs/>
        </w:rPr>
        <w:t>The amount and substantiality of the portion used in relation to the copyrighted work as a whole.</w:t>
      </w:r>
    </w:p>
    <w:p w14:paraId="757E1808" w14:textId="5573F1ED" w:rsidR="0007005C" w:rsidRPr="0007005C" w:rsidRDefault="008C4B23" w:rsidP="008C4B23">
      <w:pPr>
        <w:pStyle w:val="ListParagraph"/>
        <w:numPr>
          <w:ilvl w:val="0"/>
          <w:numId w:val="12"/>
        </w:numPr>
        <w:rPr>
          <w:rFonts w:cs="Arial"/>
          <w:iCs/>
        </w:rPr>
      </w:pPr>
      <w:r>
        <w:rPr>
          <w:rFonts w:cs="Arial"/>
          <w:iCs/>
        </w:rPr>
        <w:t>The effect of the use upon the potential market for or value of the copyrighted work.</w:t>
      </w:r>
    </w:p>
    <w:p w14:paraId="4787C552" w14:textId="4D8601DE" w:rsidR="0007005C" w:rsidRDefault="0007005C" w:rsidP="008C4B23">
      <w:pPr>
        <w:rPr>
          <w:rFonts w:cs="Arial"/>
          <w:iCs/>
        </w:rPr>
      </w:pPr>
      <w:proofErr w:type="gramStart"/>
      <w:r>
        <w:rPr>
          <w:rFonts w:cs="Arial"/>
          <w:iCs/>
        </w:rPr>
        <w:t>Generally</w:t>
      </w:r>
      <w:r w:rsidR="00CF6244">
        <w:rPr>
          <w:rFonts w:cs="Arial"/>
          <w:iCs/>
        </w:rPr>
        <w:t xml:space="preserve"> speaking</w:t>
      </w:r>
      <w:r>
        <w:rPr>
          <w:rFonts w:cs="Arial"/>
          <w:iCs/>
        </w:rPr>
        <w:t>, students</w:t>
      </w:r>
      <w:proofErr w:type="gramEnd"/>
      <w:r w:rsidR="0048289E">
        <w:rPr>
          <w:rFonts w:cs="Arial"/>
          <w:iCs/>
        </w:rPr>
        <w:t xml:space="preserve">, instructors, </w:t>
      </w:r>
      <w:r>
        <w:rPr>
          <w:rFonts w:cs="Arial"/>
          <w:iCs/>
        </w:rPr>
        <w:t xml:space="preserve">researchers </w:t>
      </w:r>
      <w:r w:rsidR="002318C6">
        <w:rPr>
          <w:rFonts w:cs="Arial"/>
          <w:iCs/>
        </w:rPr>
        <w:t>may</w:t>
      </w:r>
      <w:r w:rsidR="00CF6244">
        <w:rPr>
          <w:rFonts w:cs="Arial"/>
          <w:iCs/>
        </w:rPr>
        <w:t xml:space="preserve"> </w:t>
      </w:r>
      <w:r>
        <w:rPr>
          <w:rFonts w:cs="Arial"/>
          <w:iCs/>
        </w:rPr>
        <w:t>make single copies of a</w:t>
      </w:r>
      <w:r w:rsidR="002318C6">
        <w:rPr>
          <w:rFonts w:cs="Arial"/>
          <w:iCs/>
        </w:rPr>
        <w:t xml:space="preserve">n </w:t>
      </w:r>
      <w:r>
        <w:rPr>
          <w:rFonts w:cs="Arial"/>
          <w:iCs/>
        </w:rPr>
        <w:t xml:space="preserve">article in a journal, </w:t>
      </w:r>
      <w:r w:rsidR="002318C6">
        <w:rPr>
          <w:rFonts w:cs="Arial"/>
          <w:iCs/>
        </w:rPr>
        <w:t xml:space="preserve">of a </w:t>
      </w:r>
      <w:r>
        <w:rPr>
          <w:rFonts w:cs="Arial"/>
          <w:iCs/>
        </w:rPr>
        <w:t>book</w:t>
      </w:r>
      <w:r w:rsidR="002318C6">
        <w:rPr>
          <w:rFonts w:cs="Arial"/>
          <w:iCs/>
        </w:rPr>
        <w:t xml:space="preserve"> chapter</w:t>
      </w:r>
      <w:r>
        <w:rPr>
          <w:rFonts w:cs="Arial"/>
          <w:iCs/>
        </w:rPr>
        <w:t>, or any small (less than 10%) section of a wor</w:t>
      </w:r>
      <w:r w:rsidR="002318C6">
        <w:rPr>
          <w:rFonts w:cs="Arial"/>
          <w:iCs/>
        </w:rPr>
        <w:t>k for educational purposes</w:t>
      </w:r>
      <w:r w:rsidR="0048289E">
        <w:rPr>
          <w:rFonts w:cs="Arial"/>
          <w:iCs/>
        </w:rPr>
        <w:t xml:space="preserve"> and not-for-profit purposes.</w:t>
      </w:r>
    </w:p>
    <w:p w14:paraId="497D2934" w14:textId="6AD1AA83" w:rsidR="001B0BC6" w:rsidRDefault="001B0BC6" w:rsidP="008C4B23">
      <w:pPr>
        <w:rPr>
          <w:rFonts w:cs="Arial"/>
          <w:iCs/>
        </w:rPr>
      </w:pPr>
      <w:r>
        <w:rPr>
          <w:rFonts w:cs="Arial"/>
          <w:iCs/>
        </w:rPr>
        <w:t xml:space="preserve">In a classroom </w:t>
      </w:r>
      <w:r w:rsidR="0048289E">
        <w:rPr>
          <w:rFonts w:cs="Arial"/>
          <w:iCs/>
        </w:rPr>
        <w:t xml:space="preserve">or campus </w:t>
      </w:r>
      <w:r>
        <w:rPr>
          <w:rFonts w:cs="Arial"/>
          <w:iCs/>
        </w:rPr>
        <w:t xml:space="preserve">setting, showing a copyrighted video in its entirety is acceptable </w:t>
      </w:r>
      <w:r w:rsidR="0048289E">
        <w:rPr>
          <w:rFonts w:cs="Arial"/>
          <w:iCs/>
        </w:rPr>
        <w:t>if the use is for</w:t>
      </w:r>
      <w:r>
        <w:rPr>
          <w:rFonts w:cs="Arial"/>
          <w:iCs/>
        </w:rPr>
        <w:t xml:space="preserve"> teaching</w:t>
      </w:r>
      <w:r w:rsidR="0048289E">
        <w:rPr>
          <w:rFonts w:cs="Arial"/>
          <w:iCs/>
        </w:rPr>
        <w:t xml:space="preserve"> or entertainment</w:t>
      </w:r>
      <w:r>
        <w:rPr>
          <w:rFonts w:cs="Arial"/>
          <w:iCs/>
        </w:rPr>
        <w:t xml:space="preserve"> purposes with a lawfully obtained video.</w:t>
      </w:r>
      <w:r w:rsidR="00706B44">
        <w:rPr>
          <w:rFonts w:cs="Arial"/>
          <w:iCs/>
        </w:rPr>
        <w:t xml:space="preserve"> </w:t>
      </w:r>
      <w:proofErr w:type="gramStart"/>
      <w:r w:rsidR="00706B44">
        <w:rPr>
          <w:rFonts w:cs="Arial"/>
          <w:iCs/>
        </w:rPr>
        <w:t>All of</w:t>
      </w:r>
      <w:proofErr w:type="gramEnd"/>
      <w:r w:rsidR="00706B44">
        <w:rPr>
          <w:rFonts w:cs="Arial"/>
          <w:iCs/>
        </w:rPr>
        <w:t xml:space="preserve"> the DVDs in the College library collection were lawfully obtained, and the streaming videos</w:t>
      </w:r>
      <w:r w:rsidR="00D23CBF">
        <w:rPr>
          <w:rFonts w:cs="Arial"/>
          <w:iCs/>
        </w:rPr>
        <w:t xml:space="preserve"> we make available are through an educational subscription service called</w:t>
      </w:r>
      <w:r w:rsidR="00706B44">
        <w:rPr>
          <w:rFonts w:cs="Arial"/>
          <w:iCs/>
        </w:rPr>
        <w:t xml:space="preserve"> Kanopy</w:t>
      </w:r>
      <w:r w:rsidR="00D23CBF">
        <w:rPr>
          <w:rFonts w:cs="Arial"/>
          <w:iCs/>
        </w:rPr>
        <w:t>.</w:t>
      </w:r>
    </w:p>
    <w:p w14:paraId="6BF9AB03" w14:textId="4157C971" w:rsidR="008C4B23" w:rsidRDefault="008C4B23" w:rsidP="0007005C">
      <w:pPr>
        <w:rPr>
          <w:rFonts w:cs="Arial"/>
          <w:iCs/>
        </w:rPr>
      </w:pPr>
      <w:r>
        <w:rPr>
          <w:rFonts w:cs="Arial"/>
          <w:iCs/>
        </w:rPr>
        <w:t xml:space="preserve">In </w:t>
      </w:r>
      <w:r w:rsidR="0007005C">
        <w:rPr>
          <w:rFonts w:cs="Arial"/>
          <w:iCs/>
        </w:rPr>
        <w:t>some</w:t>
      </w:r>
      <w:r>
        <w:rPr>
          <w:rFonts w:cs="Arial"/>
          <w:iCs/>
        </w:rPr>
        <w:t xml:space="preserve"> cases, libraries and archives </w:t>
      </w:r>
      <w:r w:rsidR="00706B44">
        <w:rPr>
          <w:rFonts w:cs="Arial"/>
          <w:iCs/>
        </w:rPr>
        <w:t>may</w:t>
      </w:r>
      <w:r>
        <w:rPr>
          <w:rFonts w:cs="Arial"/>
          <w:iCs/>
        </w:rPr>
        <w:t xml:space="preserve"> create reproductions of copyrighted materials without permission of the copyright holder upon request from a patron, </w:t>
      </w:r>
      <w:r w:rsidR="0007005C">
        <w:rPr>
          <w:rFonts w:cs="Arial"/>
          <w:iCs/>
        </w:rPr>
        <w:t xml:space="preserve">but certain conditions and criteria must be met. Library staff will use their professional judgment on this </w:t>
      </w:r>
      <w:r w:rsidR="00706B44">
        <w:rPr>
          <w:rFonts w:cs="Arial"/>
          <w:iCs/>
        </w:rPr>
        <w:t>matter</w:t>
      </w:r>
      <w:r w:rsidR="0007005C">
        <w:rPr>
          <w:rFonts w:cs="Arial"/>
          <w:iCs/>
        </w:rPr>
        <w:t xml:space="preserve"> when considering requests from patrons.</w:t>
      </w:r>
    </w:p>
    <w:p w14:paraId="2FD60290" w14:textId="7375D2C5" w:rsidR="0071540A" w:rsidRDefault="0071540A" w:rsidP="0007005C">
      <w:pPr>
        <w:rPr>
          <w:rFonts w:cs="Arial"/>
          <w:iCs/>
        </w:rPr>
      </w:pPr>
      <w:r>
        <w:rPr>
          <w:rFonts w:cs="Arial"/>
          <w:iCs/>
        </w:rPr>
        <w:t xml:space="preserve">The Technology, Education and Copyright Harmonization Act of 2002 (the TEACH Act) was adopted by Congress in response to the growing number of </w:t>
      </w:r>
      <w:proofErr w:type="gramStart"/>
      <w:r>
        <w:rPr>
          <w:rFonts w:cs="Arial"/>
          <w:iCs/>
        </w:rPr>
        <w:t>distance</w:t>
      </w:r>
      <w:proofErr w:type="gramEnd"/>
      <w:r>
        <w:rPr>
          <w:rFonts w:cs="Arial"/>
          <w:iCs/>
        </w:rPr>
        <w:t xml:space="preserve"> learning options, allowing for the use of copyrighted materials in certain online educational settings if certain criteria are met. Instructors at nonprofit educational institutions are generally permitted to perform or display works that are copyright protected, so long as they are lawfully made and acquired by the instructor, in an online setting. Generally, nondramatic literary or musical works can be used in their entirety, as well as “reasonable and limited portions of any other work.”</w:t>
      </w:r>
    </w:p>
    <w:p w14:paraId="46C99F9F" w14:textId="13409177" w:rsidR="0071540A" w:rsidRDefault="0071540A" w:rsidP="628CE331">
      <w:pPr>
        <w:rPr>
          <w:rFonts w:cs="Arial"/>
        </w:rPr>
      </w:pPr>
      <w:r w:rsidRPr="628CE331">
        <w:rPr>
          <w:rFonts w:cs="Arial"/>
        </w:rPr>
        <w:t>Additionally, the TEACH Act requires schools limit access to these materials within the educational community, distribute a copyright policy, notify students that materials used in a classroom may be subject to copyright protection, and make reasonable attempts to limit students’ ability to make illegal copies of the copyrighted work.</w:t>
      </w:r>
      <w:r w:rsidR="4D3F0C8E" w:rsidRPr="628CE331">
        <w:rPr>
          <w:rFonts w:cs="Arial"/>
        </w:rPr>
        <w:t xml:space="preserve"> </w:t>
      </w:r>
    </w:p>
    <w:p w14:paraId="0070957A" w14:textId="77777777" w:rsidR="00A009EE" w:rsidRDefault="00A009EE" w:rsidP="0007005C">
      <w:pPr>
        <w:rPr>
          <w:rFonts w:cs="Arial"/>
          <w:iCs/>
        </w:rPr>
      </w:pPr>
    </w:p>
    <w:p w14:paraId="324236B2" w14:textId="77777777" w:rsidR="00A009EE" w:rsidRPr="008C4B23" w:rsidRDefault="00A009EE" w:rsidP="0007005C">
      <w:pPr>
        <w:rPr>
          <w:rFonts w:cs="Arial"/>
          <w:iCs/>
        </w:rPr>
      </w:pPr>
    </w:p>
    <w:p w14:paraId="52A51C67" w14:textId="08EF65C7" w:rsidR="00171BD4" w:rsidRPr="00B6025F" w:rsidRDefault="00A571CE" w:rsidP="007E0871">
      <w:pPr>
        <w:pStyle w:val="AnnHeading1"/>
        <w:spacing w:before="0" w:after="0" w:line="240" w:lineRule="auto"/>
        <w:rPr>
          <w:rFonts w:ascii="Arial" w:hAnsi="Arial"/>
          <w:b/>
          <w:bCs/>
          <w:sz w:val="24"/>
          <w:szCs w:val="24"/>
        </w:rPr>
      </w:pPr>
      <w:r w:rsidRPr="00B6025F">
        <w:rPr>
          <w:rFonts w:ascii="Arial" w:hAnsi="Arial"/>
          <w:b/>
          <w:bCs/>
          <w:sz w:val="24"/>
          <w:szCs w:val="24"/>
        </w:rPr>
        <w:lastRenderedPageBreak/>
        <w:t>References</w:t>
      </w:r>
    </w:p>
    <w:p w14:paraId="3D0261A3" w14:textId="1A62CDDA" w:rsidR="00631DBC" w:rsidRDefault="0005510F" w:rsidP="00E82C0B">
      <w:pPr>
        <w:rPr>
          <w:rFonts w:cs="Arial"/>
          <w:iCs/>
        </w:rPr>
      </w:pPr>
      <w:r>
        <w:rPr>
          <w:rFonts w:cs="Arial"/>
          <w:iCs/>
        </w:rPr>
        <w:t xml:space="preserve">U.S. Copyright Office. “Educational Uses.” </w:t>
      </w:r>
      <w:r>
        <w:rPr>
          <w:rFonts w:cs="Arial"/>
          <w:i/>
        </w:rPr>
        <w:t xml:space="preserve">YouTube, </w:t>
      </w:r>
      <w:r>
        <w:rPr>
          <w:rFonts w:cs="Arial"/>
          <w:iCs/>
        </w:rPr>
        <w:t xml:space="preserve">uploaded by U.S. Copyright Office, August 24, 2021, </w:t>
      </w:r>
      <w:hyperlink r:id="rId13" w:history="1">
        <w:r w:rsidRPr="004C610D">
          <w:rPr>
            <w:rStyle w:val="Hyperlink"/>
            <w:rFonts w:cs="Arial"/>
            <w:iCs/>
          </w:rPr>
          <w:t>https://www.youtube.com/watch?v=ruV2qn7xyU0</w:t>
        </w:r>
      </w:hyperlink>
    </w:p>
    <w:p w14:paraId="1F27996C" w14:textId="409854EF" w:rsidR="0005510F" w:rsidRDefault="0005510F" w:rsidP="00E82C0B">
      <w:pPr>
        <w:rPr>
          <w:rFonts w:cs="Arial"/>
          <w:iCs/>
        </w:rPr>
      </w:pPr>
      <w:r>
        <w:rPr>
          <w:rFonts w:cs="Arial"/>
          <w:iCs/>
        </w:rPr>
        <w:t xml:space="preserve">Copyright Law of the United States (Title 17), </w:t>
      </w:r>
      <w:hyperlink r:id="rId14" w:history="1">
        <w:r w:rsidRPr="004C610D">
          <w:rPr>
            <w:rStyle w:val="Hyperlink"/>
            <w:rFonts w:cs="Arial"/>
            <w:iCs/>
          </w:rPr>
          <w:t>https://www.copyright.gov/title17/</w:t>
        </w:r>
      </w:hyperlink>
    </w:p>
    <w:p w14:paraId="45853E65" w14:textId="1D62CBE8" w:rsidR="0005510F" w:rsidRDefault="0005510F" w:rsidP="00E82C0B">
      <w:pPr>
        <w:rPr>
          <w:rFonts w:cs="Arial"/>
          <w:iCs/>
        </w:rPr>
      </w:pPr>
      <w:hyperlink r:id="rId15" w:history="1">
        <w:r w:rsidRPr="0005510F">
          <w:rPr>
            <w:rStyle w:val="Hyperlink"/>
            <w:rFonts w:cs="Arial"/>
            <w:iCs/>
          </w:rPr>
          <w:t>What is Copyright? | U.S. Copyright Office</w:t>
        </w:r>
      </w:hyperlink>
    </w:p>
    <w:p w14:paraId="09F61CC7" w14:textId="60A78F29" w:rsidR="0005510F" w:rsidRDefault="0005510F" w:rsidP="00E82C0B">
      <w:pPr>
        <w:rPr>
          <w:rFonts w:cs="Arial"/>
          <w:iCs/>
        </w:rPr>
      </w:pPr>
      <w:hyperlink r:id="rId16" w:history="1">
        <w:r w:rsidRPr="0005510F">
          <w:rPr>
            <w:rStyle w:val="Hyperlink"/>
            <w:rFonts w:cs="Arial"/>
            <w:iCs/>
          </w:rPr>
          <w:t>Copyright Policy | Olympic College</w:t>
        </w:r>
      </w:hyperlink>
    </w:p>
    <w:p w14:paraId="0DA8D6AB" w14:textId="6B589095" w:rsidR="0005510F" w:rsidRPr="0005510F" w:rsidRDefault="0005510F" w:rsidP="00E82C0B">
      <w:pPr>
        <w:rPr>
          <w:rFonts w:cs="Arial"/>
          <w:iCs/>
        </w:rPr>
      </w:pPr>
      <w:hyperlink r:id="rId17" w:history="1">
        <w:r w:rsidRPr="0005510F">
          <w:rPr>
            <w:rStyle w:val="Hyperlink"/>
            <w:rFonts w:cs="Arial"/>
            <w:iCs/>
          </w:rPr>
          <w:t>Measuring Fair Use: The Four Factors - Copyright Overview by Rich Stim - Stanford Copyright and Fair Use Center</w:t>
        </w:r>
      </w:hyperlink>
    </w:p>
    <w:p w14:paraId="57BC0545" w14:textId="4234713C" w:rsidR="0005510F" w:rsidRPr="00631DBC" w:rsidRDefault="0005510F" w:rsidP="00E82C0B">
      <w:pPr>
        <w:rPr>
          <w:rFonts w:cs="Arial"/>
          <w:iCs/>
        </w:rPr>
      </w:pPr>
      <w:hyperlink r:id="rId18" w:history="1">
        <w:r w:rsidRPr="0005510F">
          <w:rPr>
            <w:rStyle w:val="Hyperlink"/>
            <w:rFonts w:cs="Arial"/>
            <w:iCs/>
          </w:rPr>
          <w:t xml:space="preserve">Copyright 101 - Copyright Services - </w:t>
        </w:r>
        <w:proofErr w:type="spellStart"/>
        <w:r w:rsidRPr="0005510F">
          <w:rPr>
            <w:rStyle w:val="Hyperlink"/>
            <w:rFonts w:cs="Arial"/>
            <w:iCs/>
          </w:rPr>
          <w:t>LibGuides</w:t>
        </w:r>
        <w:proofErr w:type="spellEnd"/>
        <w:r w:rsidRPr="0005510F">
          <w:rPr>
            <w:rStyle w:val="Hyperlink"/>
            <w:rFonts w:cs="Arial"/>
            <w:iCs/>
          </w:rPr>
          <w:t xml:space="preserve"> at Cornell University</w:t>
        </w:r>
      </w:hyperlink>
    </w:p>
    <w:tbl>
      <w:tblPr>
        <w:tblStyle w:val="TableGrid"/>
        <w:tblW w:w="0" w:type="auto"/>
        <w:tblLook w:val="04A0" w:firstRow="1" w:lastRow="0" w:firstColumn="1" w:lastColumn="0" w:noHBand="0" w:noVBand="1"/>
      </w:tblPr>
      <w:tblGrid>
        <w:gridCol w:w="1885"/>
        <w:gridCol w:w="8185"/>
      </w:tblGrid>
      <w:tr w:rsidR="007B5AED" w:rsidRPr="00562408" w14:paraId="08BAC31B" w14:textId="77777777" w:rsidTr="3A8744F2">
        <w:trPr>
          <w:trHeight w:val="144"/>
        </w:trPr>
        <w:tc>
          <w:tcPr>
            <w:tcW w:w="1885" w:type="dxa"/>
          </w:tcPr>
          <w:p w14:paraId="384CB0F8" w14:textId="355B9F08" w:rsidR="007B5AED" w:rsidRPr="00562408" w:rsidRDefault="007B5AED" w:rsidP="007E0871">
            <w:pPr>
              <w:spacing w:after="0" w:line="240" w:lineRule="auto"/>
              <w:rPr>
                <w:rFonts w:cs="Arial"/>
                <w:i/>
              </w:rPr>
            </w:pPr>
            <w:r w:rsidRPr="00562408">
              <w:rPr>
                <w:rFonts w:cs="Arial"/>
                <w:i/>
              </w:rPr>
              <w:t>Audience</w:t>
            </w:r>
          </w:p>
        </w:tc>
        <w:tc>
          <w:tcPr>
            <w:tcW w:w="8185" w:type="dxa"/>
          </w:tcPr>
          <w:p w14:paraId="712DE518" w14:textId="415D6C0E" w:rsidR="007B5AED" w:rsidRPr="00562408" w:rsidRDefault="007E0871" w:rsidP="007E0871">
            <w:pPr>
              <w:spacing w:after="0" w:line="240" w:lineRule="auto"/>
              <w:rPr>
                <w:rFonts w:cs="Arial"/>
                <w:i/>
              </w:rPr>
            </w:pPr>
            <w:r>
              <w:rPr>
                <w:rFonts w:cs="Arial"/>
                <w:i/>
              </w:rPr>
              <w:t>All College</w:t>
            </w:r>
          </w:p>
        </w:tc>
      </w:tr>
      <w:tr w:rsidR="007B5AED" w:rsidRPr="00562408" w14:paraId="40F70AE8" w14:textId="77777777" w:rsidTr="3A8744F2">
        <w:trPr>
          <w:trHeight w:val="144"/>
        </w:trPr>
        <w:tc>
          <w:tcPr>
            <w:tcW w:w="1885" w:type="dxa"/>
          </w:tcPr>
          <w:p w14:paraId="7FDBA02C" w14:textId="2D111030" w:rsidR="007B5AED" w:rsidRPr="00562408" w:rsidRDefault="007B5AED" w:rsidP="007E0871">
            <w:pPr>
              <w:spacing w:after="0" w:line="240" w:lineRule="auto"/>
              <w:rPr>
                <w:rFonts w:cs="Arial"/>
                <w:i/>
              </w:rPr>
            </w:pPr>
            <w:r w:rsidRPr="00562408">
              <w:rPr>
                <w:rFonts w:cs="Arial"/>
                <w:i/>
              </w:rPr>
              <w:t>Effective Date</w:t>
            </w:r>
          </w:p>
        </w:tc>
        <w:tc>
          <w:tcPr>
            <w:tcW w:w="8185" w:type="dxa"/>
          </w:tcPr>
          <w:p w14:paraId="279CAF1F" w14:textId="20C4440D" w:rsidR="007E0871" w:rsidRPr="00562408" w:rsidRDefault="00AC72B3" w:rsidP="007E0871">
            <w:pPr>
              <w:spacing w:after="0" w:line="240" w:lineRule="auto"/>
              <w:rPr>
                <w:rFonts w:cs="Arial"/>
                <w:i/>
              </w:rPr>
            </w:pPr>
            <w:r>
              <w:rPr>
                <w:rFonts w:cs="Arial"/>
                <w:i/>
              </w:rPr>
              <w:t>02/06/25</w:t>
            </w:r>
          </w:p>
        </w:tc>
      </w:tr>
      <w:tr w:rsidR="007B5AED" w:rsidRPr="00562408" w14:paraId="07F4D2A5" w14:textId="77777777" w:rsidTr="3A8744F2">
        <w:trPr>
          <w:trHeight w:val="144"/>
        </w:trPr>
        <w:tc>
          <w:tcPr>
            <w:tcW w:w="1885" w:type="dxa"/>
          </w:tcPr>
          <w:p w14:paraId="606A4D88" w14:textId="695E8B12" w:rsidR="007B5AED" w:rsidRPr="00562408" w:rsidRDefault="007B5AED" w:rsidP="007E0871">
            <w:pPr>
              <w:spacing w:after="0" w:line="240" w:lineRule="auto"/>
              <w:rPr>
                <w:rFonts w:cs="Arial"/>
                <w:i/>
              </w:rPr>
            </w:pPr>
            <w:r w:rsidRPr="00562408">
              <w:rPr>
                <w:rFonts w:cs="Arial"/>
                <w:i/>
              </w:rPr>
              <w:t>Date Revised</w:t>
            </w:r>
          </w:p>
        </w:tc>
        <w:tc>
          <w:tcPr>
            <w:tcW w:w="8185" w:type="dxa"/>
          </w:tcPr>
          <w:p w14:paraId="692D3FC8" w14:textId="2473655D" w:rsidR="007B5AED" w:rsidRPr="00562408" w:rsidRDefault="007B5AED" w:rsidP="007E0871">
            <w:pPr>
              <w:spacing w:after="0" w:line="240" w:lineRule="auto"/>
              <w:rPr>
                <w:rFonts w:cs="Arial"/>
                <w:i/>
              </w:rPr>
            </w:pPr>
          </w:p>
        </w:tc>
      </w:tr>
      <w:tr w:rsidR="007E0871" w:rsidRPr="00562408" w14:paraId="3A62DDF5" w14:textId="77777777" w:rsidTr="3A8744F2">
        <w:trPr>
          <w:trHeight w:val="144"/>
        </w:trPr>
        <w:tc>
          <w:tcPr>
            <w:tcW w:w="1885" w:type="dxa"/>
          </w:tcPr>
          <w:p w14:paraId="5641C880" w14:textId="1837AED9" w:rsidR="007E0871" w:rsidRPr="00562408" w:rsidRDefault="007E0871" w:rsidP="007E0871">
            <w:pPr>
              <w:spacing w:after="0" w:line="240" w:lineRule="auto"/>
              <w:rPr>
                <w:rFonts w:cs="Arial"/>
                <w:i/>
              </w:rPr>
            </w:pPr>
            <w:r w:rsidRPr="00562408">
              <w:rPr>
                <w:rFonts w:cs="Arial"/>
                <w:i/>
              </w:rPr>
              <w:t>Date Reviewed</w:t>
            </w:r>
          </w:p>
        </w:tc>
        <w:tc>
          <w:tcPr>
            <w:tcW w:w="8185" w:type="dxa"/>
          </w:tcPr>
          <w:p w14:paraId="34B5B80F" w14:textId="764ACC2F" w:rsidR="007E0871" w:rsidRPr="00562408" w:rsidRDefault="007E0871" w:rsidP="3A8744F2">
            <w:pPr>
              <w:spacing w:after="0" w:line="240" w:lineRule="auto"/>
              <w:rPr>
                <w:rFonts w:cs="Arial"/>
                <w:i/>
                <w:iCs/>
              </w:rPr>
            </w:pPr>
          </w:p>
        </w:tc>
      </w:tr>
      <w:tr w:rsidR="007E0871" w:rsidRPr="00562408" w14:paraId="37BCCCF4" w14:textId="77777777" w:rsidTr="3A8744F2">
        <w:trPr>
          <w:trHeight w:val="144"/>
        </w:trPr>
        <w:tc>
          <w:tcPr>
            <w:tcW w:w="1885" w:type="dxa"/>
          </w:tcPr>
          <w:p w14:paraId="3AE00787" w14:textId="3D9F0C44" w:rsidR="007E0871" w:rsidRPr="00562408" w:rsidRDefault="007E0871" w:rsidP="007E0871">
            <w:pPr>
              <w:spacing w:after="0" w:line="240" w:lineRule="auto"/>
              <w:rPr>
                <w:rFonts w:cs="Arial"/>
                <w:i/>
              </w:rPr>
            </w:pPr>
            <w:r w:rsidRPr="00562408">
              <w:rPr>
                <w:rFonts w:cs="Arial"/>
                <w:i/>
              </w:rPr>
              <w:t>Owner</w:t>
            </w:r>
          </w:p>
        </w:tc>
        <w:tc>
          <w:tcPr>
            <w:tcW w:w="8185" w:type="dxa"/>
          </w:tcPr>
          <w:p w14:paraId="3F8DA341" w14:textId="47BB8B9E" w:rsidR="007E0871" w:rsidRPr="00562408" w:rsidRDefault="0014675A" w:rsidP="007E0871">
            <w:pPr>
              <w:spacing w:after="0" w:line="240" w:lineRule="auto"/>
              <w:rPr>
                <w:rFonts w:cs="Arial"/>
                <w:i/>
              </w:rPr>
            </w:pPr>
            <w:r>
              <w:rPr>
                <w:rFonts w:cs="Arial"/>
                <w:i/>
              </w:rPr>
              <w:t xml:space="preserve">Librarian I, </w:t>
            </w:r>
            <w:r w:rsidR="000014C9">
              <w:rPr>
                <w:rFonts w:cs="Arial"/>
                <w:i/>
              </w:rPr>
              <w:t>Library Director</w:t>
            </w:r>
          </w:p>
        </w:tc>
      </w:tr>
    </w:tbl>
    <w:p w14:paraId="041F9606" w14:textId="58352556" w:rsidR="00171BD4" w:rsidRPr="00562408" w:rsidRDefault="6DAB1C38" w:rsidP="628CE331">
      <w:pPr>
        <w:rPr>
          <w:rFonts w:ascii="Calibri" w:hAnsi="Calibri" w:cs="Calibri"/>
          <w:color w:val="000000" w:themeColor="text1"/>
          <w:sz w:val="56"/>
          <w:szCs w:val="56"/>
        </w:rPr>
      </w:pPr>
      <w:r w:rsidRPr="3A8744F2">
        <w:rPr>
          <w:rFonts w:ascii="Calibri" w:hAnsi="Calibri" w:cs="Calibri"/>
          <w:color w:val="000000" w:themeColor="text1"/>
          <w:sz w:val="56"/>
          <w:szCs w:val="56"/>
        </w:rPr>
        <w:t xml:space="preserve">                </w:t>
      </w:r>
    </w:p>
    <w:p w14:paraId="011A6D3B" w14:textId="215F6CC0" w:rsidR="00171BD4" w:rsidRPr="00562408" w:rsidRDefault="00171BD4" w:rsidP="628CE331">
      <w:pPr>
        <w:ind w:left="1440"/>
        <w:rPr>
          <w:rFonts w:eastAsia="Arial" w:cs="Arial"/>
          <w:color w:val="000000" w:themeColor="text1"/>
          <w:szCs w:val="24"/>
        </w:rPr>
      </w:pPr>
    </w:p>
    <w:p w14:paraId="46786DEB" w14:textId="77777777" w:rsidR="00634459" w:rsidRPr="00562408" w:rsidRDefault="00634459" w:rsidP="00AD5542">
      <w:pPr>
        <w:rPr>
          <w:rFonts w:cs="Arial"/>
        </w:rPr>
      </w:pPr>
    </w:p>
    <w:sectPr w:rsidR="00634459" w:rsidRPr="00562408" w:rsidSect="005A610F">
      <w:headerReference w:type="even" r:id="rId19"/>
      <w:headerReference w:type="default" r:id="rId20"/>
      <w:footerReference w:type="even" r:id="rId21"/>
      <w:footerReference w:type="default" r:id="rId22"/>
      <w:headerReference w:type="first" r:id="rId23"/>
      <w:footerReference w:type="first" r:id="rId2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AD2E3" w14:textId="77777777" w:rsidR="00767CE5" w:rsidRDefault="00767CE5" w:rsidP="00070D53">
      <w:pPr>
        <w:spacing w:after="0" w:line="240" w:lineRule="auto"/>
      </w:pPr>
      <w:r>
        <w:separator/>
      </w:r>
    </w:p>
  </w:endnote>
  <w:endnote w:type="continuationSeparator" w:id="0">
    <w:p w14:paraId="22DA8452" w14:textId="77777777" w:rsidR="00767CE5" w:rsidRDefault="00767CE5" w:rsidP="0007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C0A5" w14:textId="77777777" w:rsidR="00943B85" w:rsidRDefault="00943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454E" w14:textId="77777777" w:rsidR="00960126" w:rsidRPr="005A610F" w:rsidRDefault="00960126" w:rsidP="00943B85">
    <w:pPr>
      <w:pStyle w:val="Footer"/>
      <w:tabs>
        <w:tab w:val="clear" w:pos="9360"/>
        <w:tab w:val="right" w:pos="9630"/>
      </w:tabs>
      <w:jc w:val="right"/>
      <w:rPr>
        <w:sz w:val="20"/>
        <w:szCs w:val="20"/>
      </w:rPr>
    </w:pPr>
    <w:r w:rsidRPr="005A610F">
      <w:rPr>
        <w:sz w:val="20"/>
        <w:szCs w:val="20"/>
      </w:rPr>
      <w:t xml:space="preserve">Page </w:t>
    </w:r>
    <w:r w:rsidRPr="005A610F">
      <w:rPr>
        <w:sz w:val="20"/>
        <w:szCs w:val="20"/>
      </w:rPr>
      <w:fldChar w:fldCharType="begin"/>
    </w:r>
    <w:r w:rsidRPr="005A610F">
      <w:rPr>
        <w:sz w:val="20"/>
        <w:szCs w:val="20"/>
      </w:rPr>
      <w:instrText xml:space="preserve"> PAGE  \* Arabic  \* MERGEFORMAT </w:instrText>
    </w:r>
    <w:r w:rsidRPr="005A610F">
      <w:rPr>
        <w:sz w:val="20"/>
        <w:szCs w:val="20"/>
      </w:rPr>
      <w:fldChar w:fldCharType="separate"/>
    </w:r>
    <w:r w:rsidR="00201D51">
      <w:rPr>
        <w:noProof/>
        <w:sz w:val="20"/>
        <w:szCs w:val="20"/>
      </w:rPr>
      <w:t>4</w:t>
    </w:r>
    <w:r w:rsidRPr="005A610F">
      <w:rPr>
        <w:sz w:val="20"/>
        <w:szCs w:val="20"/>
      </w:rPr>
      <w:fldChar w:fldCharType="end"/>
    </w:r>
    <w:r w:rsidRPr="005A610F">
      <w:rPr>
        <w:sz w:val="20"/>
        <w:szCs w:val="20"/>
      </w:rPr>
      <w:t xml:space="preserve"> of </w:t>
    </w:r>
    <w:r w:rsidR="008D77DE" w:rsidRPr="005A610F">
      <w:rPr>
        <w:sz w:val="20"/>
        <w:szCs w:val="20"/>
      </w:rPr>
      <w:fldChar w:fldCharType="begin"/>
    </w:r>
    <w:r w:rsidR="008D77DE" w:rsidRPr="005A610F">
      <w:rPr>
        <w:sz w:val="20"/>
        <w:szCs w:val="20"/>
      </w:rPr>
      <w:instrText xml:space="preserve"> NUMPAGES  \* Arabic  \* MERGEFORMAT </w:instrText>
    </w:r>
    <w:r w:rsidR="008D77DE" w:rsidRPr="005A610F">
      <w:rPr>
        <w:sz w:val="20"/>
        <w:szCs w:val="20"/>
      </w:rPr>
      <w:fldChar w:fldCharType="separate"/>
    </w:r>
    <w:r w:rsidR="00201D51">
      <w:rPr>
        <w:noProof/>
        <w:sz w:val="20"/>
        <w:szCs w:val="20"/>
      </w:rPr>
      <w:t>4</w:t>
    </w:r>
    <w:r w:rsidR="008D77DE" w:rsidRPr="005A610F">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8524" w14:textId="77777777" w:rsidR="00943B85" w:rsidRDefault="0094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7901" w14:textId="77777777" w:rsidR="00767CE5" w:rsidRDefault="00767CE5" w:rsidP="00070D53">
      <w:pPr>
        <w:spacing w:after="0" w:line="240" w:lineRule="auto"/>
      </w:pPr>
      <w:r>
        <w:separator/>
      </w:r>
    </w:p>
  </w:footnote>
  <w:footnote w:type="continuationSeparator" w:id="0">
    <w:p w14:paraId="65A2D253" w14:textId="77777777" w:rsidR="00767CE5" w:rsidRDefault="00767CE5" w:rsidP="0007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0D86" w14:textId="77777777" w:rsidR="00943B85" w:rsidRDefault="00943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2DB8" w14:textId="41ABCAE1" w:rsidR="00960126" w:rsidRDefault="00960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6A4C" w14:textId="77777777" w:rsidR="00943B85" w:rsidRDefault="00943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D28"/>
    <w:multiLevelType w:val="hybridMultilevel"/>
    <w:tmpl w:val="4C2CA162"/>
    <w:lvl w:ilvl="0" w:tplc="59E88366">
      <w:start w:val="1"/>
      <w:numFmt w:val="upperRoman"/>
      <w:lvlText w:val="%1."/>
      <w:lvlJc w:val="right"/>
      <w:pPr>
        <w:ind w:left="432" w:hanging="432"/>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F2FE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B15436E"/>
    <w:multiLevelType w:val="hybridMultilevel"/>
    <w:tmpl w:val="2D5205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10159"/>
    <w:multiLevelType w:val="hybridMultilevel"/>
    <w:tmpl w:val="4DA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05B52"/>
    <w:multiLevelType w:val="hybridMultilevel"/>
    <w:tmpl w:val="2F46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C3058"/>
    <w:multiLevelType w:val="hybridMultilevel"/>
    <w:tmpl w:val="C22A47AA"/>
    <w:lvl w:ilvl="0" w:tplc="A79C9314">
      <w:start w:val="1"/>
      <w:numFmt w:val="bullet"/>
      <w:lvlText w:val="o"/>
      <w:lvlJc w:val="left"/>
      <w:pPr>
        <w:ind w:left="720" w:hanging="360"/>
      </w:pPr>
      <w:rPr>
        <w:rFonts w:ascii="Courier New" w:hAnsi="Courier New" w:hint="default"/>
      </w:rPr>
    </w:lvl>
    <w:lvl w:ilvl="1" w:tplc="F52C29C0">
      <w:start w:val="1"/>
      <w:numFmt w:val="bullet"/>
      <w:lvlText w:val="o"/>
      <w:lvlJc w:val="left"/>
      <w:pPr>
        <w:ind w:left="1440" w:hanging="360"/>
      </w:pPr>
      <w:rPr>
        <w:rFonts w:ascii="Courier New" w:hAnsi="Courier New" w:hint="default"/>
      </w:rPr>
    </w:lvl>
    <w:lvl w:ilvl="2" w:tplc="1EF4E960">
      <w:start w:val="1"/>
      <w:numFmt w:val="bullet"/>
      <w:lvlText w:val=""/>
      <w:lvlJc w:val="left"/>
      <w:pPr>
        <w:ind w:left="2160" w:hanging="360"/>
      </w:pPr>
      <w:rPr>
        <w:rFonts w:ascii="Courier New" w:hAnsi="Courier New" w:hint="default"/>
      </w:rPr>
    </w:lvl>
    <w:lvl w:ilvl="3" w:tplc="B5CE3CEE">
      <w:start w:val="1"/>
      <w:numFmt w:val="bullet"/>
      <w:lvlText w:val=""/>
      <w:lvlJc w:val="left"/>
      <w:pPr>
        <w:ind w:left="2880" w:hanging="360"/>
      </w:pPr>
      <w:rPr>
        <w:rFonts w:ascii="Symbol" w:hAnsi="Symbol" w:hint="default"/>
      </w:rPr>
    </w:lvl>
    <w:lvl w:ilvl="4" w:tplc="F7BEE6CE">
      <w:start w:val="1"/>
      <w:numFmt w:val="bullet"/>
      <w:lvlText w:val="o"/>
      <w:lvlJc w:val="left"/>
      <w:pPr>
        <w:ind w:left="3600" w:hanging="360"/>
      </w:pPr>
      <w:rPr>
        <w:rFonts w:ascii="Courier New" w:hAnsi="Courier New" w:hint="default"/>
      </w:rPr>
    </w:lvl>
    <w:lvl w:ilvl="5" w:tplc="23D4EFD2">
      <w:start w:val="1"/>
      <w:numFmt w:val="bullet"/>
      <w:lvlText w:val=""/>
      <w:lvlJc w:val="left"/>
      <w:pPr>
        <w:ind w:left="4320" w:hanging="360"/>
      </w:pPr>
      <w:rPr>
        <w:rFonts w:ascii="Wingdings" w:hAnsi="Wingdings" w:hint="default"/>
      </w:rPr>
    </w:lvl>
    <w:lvl w:ilvl="6" w:tplc="F4CA877E">
      <w:start w:val="1"/>
      <w:numFmt w:val="bullet"/>
      <w:lvlText w:val=""/>
      <w:lvlJc w:val="left"/>
      <w:pPr>
        <w:ind w:left="5040" w:hanging="360"/>
      </w:pPr>
      <w:rPr>
        <w:rFonts w:ascii="Symbol" w:hAnsi="Symbol" w:hint="default"/>
      </w:rPr>
    </w:lvl>
    <w:lvl w:ilvl="7" w:tplc="93BE5B0C">
      <w:start w:val="1"/>
      <w:numFmt w:val="bullet"/>
      <w:lvlText w:val="o"/>
      <w:lvlJc w:val="left"/>
      <w:pPr>
        <w:ind w:left="5760" w:hanging="360"/>
      </w:pPr>
      <w:rPr>
        <w:rFonts w:ascii="Courier New" w:hAnsi="Courier New" w:hint="default"/>
      </w:rPr>
    </w:lvl>
    <w:lvl w:ilvl="8" w:tplc="667646F8">
      <w:start w:val="1"/>
      <w:numFmt w:val="bullet"/>
      <w:lvlText w:val=""/>
      <w:lvlJc w:val="left"/>
      <w:pPr>
        <w:ind w:left="6480" w:hanging="360"/>
      </w:pPr>
      <w:rPr>
        <w:rFonts w:ascii="Wingdings" w:hAnsi="Wingdings" w:hint="default"/>
      </w:rPr>
    </w:lvl>
  </w:abstractNum>
  <w:abstractNum w:abstractNumId="6" w15:restartNumberingAfterBreak="0">
    <w:nsid w:val="2F2903B8"/>
    <w:multiLevelType w:val="hybridMultilevel"/>
    <w:tmpl w:val="D2B0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E0C6C"/>
    <w:multiLevelType w:val="hybridMultilevel"/>
    <w:tmpl w:val="6BA2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E0E0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5FD125CC"/>
    <w:multiLevelType w:val="hybridMultilevel"/>
    <w:tmpl w:val="939A1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036E2"/>
    <w:multiLevelType w:val="multilevel"/>
    <w:tmpl w:val="60DA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9518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933170227">
    <w:abstractNumId w:val="5"/>
  </w:num>
  <w:num w:numId="2" w16cid:durableId="860822346">
    <w:abstractNumId w:val="3"/>
  </w:num>
  <w:num w:numId="3" w16cid:durableId="949430580">
    <w:abstractNumId w:val="6"/>
  </w:num>
  <w:num w:numId="4" w16cid:durableId="272325537">
    <w:abstractNumId w:val="2"/>
  </w:num>
  <w:num w:numId="5" w16cid:durableId="671109031">
    <w:abstractNumId w:val="8"/>
  </w:num>
  <w:num w:numId="6" w16cid:durableId="1475681166">
    <w:abstractNumId w:val="11"/>
  </w:num>
  <w:num w:numId="7" w16cid:durableId="316304610">
    <w:abstractNumId w:val="0"/>
  </w:num>
  <w:num w:numId="8" w16cid:durableId="53358361">
    <w:abstractNumId w:val="1"/>
  </w:num>
  <w:num w:numId="9" w16cid:durableId="1271356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16674">
    <w:abstractNumId w:val="10"/>
  </w:num>
  <w:num w:numId="11" w16cid:durableId="1107383355">
    <w:abstractNumId w:val="4"/>
  </w:num>
  <w:num w:numId="12" w16cid:durableId="2036886193">
    <w:abstractNumId w:val="7"/>
  </w:num>
  <w:num w:numId="13" w16cid:durableId="1506625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85"/>
    <w:rsid w:val="000014C9"/>
    <w:rsid w:val="00020150"/>
    <w:rsid w:val="00021349"/>
    <w:rsid w:val="00021A85"/>
    <w:rsid w:val="00031AD4"/>
    <w:rsid w:val="00041571"/>
    <w:rsid w:val="0005510F"/>
    <w:rsid w:val="00064C0A"/>
    <w:rsid w:val="00066017"/>
    <w:rsid w:val="0007005C"/>
    <w:rsid w:val="00070D53"/>
    <w:rsid w:val="00071618"/>
    <w:rsid w:val="00086448"/>
    <w:rsid w:val="000916D1"/>
    <w:rsid w:val="0009713D"/>
    <w:rsid w:val="000A7862"/>
    <w:rsid w:val="000B0B95"/>
    <w:rsid w:val="000B1052"/>
    <w:rsid w:val="000C141B"/>
    <w:rsid w:val="000D3380"/>
    <w:rsid w:val="000D7E78"/>
    <w:rsid w:val="000E6693"/>
    <w:rsid w:val="000F336B"/>
    <w:rsid w:val="000F4B8F"/>
    <w:rsid w:val="000F514D"/>
    <w:rsid w:val="001004A5"/>
    <w:rsid w:val="00101D80"/>
    <w:rsid w:val="0010747A"/>
    <w:rsid w:val="00112381"/>
    <w:rsid w:val="00115EB1"/>
    <w:rsid w:val="00116738"/>
    <w:rsid w:val="00120C41"/>
    <w:rsid w:val="001210C6"/>
    <w:rsid w:val="00121EF2"/>
    <w:rsid w:val="001244FB"/>
    <w:rsid w:val="00126EFA"/>
    <w:rsid w:val="00132057"/>
    <w:rsid w:val="00145A20"/>
    <w:rsid w:val="0014675A"/>
    <w:rsid w:val="00147F2B"/>
    <w:rsid w:val="0015023F"/>
    <w:rsid w:val="00152030"/>
    <w:rsid w:val="00155EC6"/>
    <w:rsid w:val="00155FC5"/>
    <w:rsid w:val="00171BD4"/>
    <w:rsid w:val="001827D3"/>
    <w:rsid w:val="0018343B"/>
    <w:rsid w:val="001836BD"/>
    <w:rsid w:val="00185042"/>
    <w:rsid w:val="00192CF2"/>
    <w:rsid w:val="00193DB2"/>
    <w:rsid w:val="001A7647"/>
    <w:rsid w:val="001B04E2"/>
    <w:rsid w:val="001B0BC6"/>
    <w:rsid w:val="001B3A23"/>
    <w:rsid w:val="001B5BC2"/>
    <w:rsid w:val="001C19B7"/>
    <w:rsid w:val="001C4670"/>
    <w:rsid w:val="001C629E"/>
    <w:rsid w:val="001D5DC4"/>
    <w:rsid w:val="001E243D"/>
    <w:rsid w:val="001E5F67"/>
    <w:rsid w:val="00201D51"/>
    <w:rsid w:val="00212161"/>
    <w:rsid w:val="00212A2A"/>
    <w:rsid w:val="00223DD2"/>
    <w:rsid w:val="00227BA6"/>
    <w:rsid w:val="002318C6"/>
    <w:rsid w:val="002651FF"/>
    <w:rsid w:val="00265B9F"/>
    <w:rsid w:val="0027249B"/>
    <w:rsid w:val="0027561A"/>
    <w:rsid w:val="002774EB"/>
    <w:rsid w:val="00281E98"/>
    <w:rsid w:val="002D1CA9"/>
    <w:rsid w:val="002D31EE"/>
    <w:rsid w:val="002D4EEE"/>
    <w:rsid w:val="002D6E32"/>
    <w:rsid w:val="002E0A36"/>
    <w:rsid w:val="002E7007"/>
    <w:rsid w:val="00303834"/>
    <w:rsid w:val="0030571B"/>
    <w:rsid w:val="00323692"/>
    <w:rsid w:val="00341C23"/>
    <w:rsid w:val="00344C6E"/>
    <w:rsid w:val="00346B60"/>
    <w:rsid w:val="00350D55"/>
    <w:rsid w:val="003510A4"/>
    <w:rsid w:val="0035494C"/>
    <w:rsid w:val="00366C73"/>
    <w:rsid w:val="00373591"/>
    <w:rsid w:val="00374DAD"/>
    <w:rsid w:val="00376BE3"/>
    <w:rsid w:val="00380FB5"/>
    <w:rsid w:val="003811B3"/>
    <w:rsid w:val="00391F7F"/>
    <w:rsid w:val="003B7800"/>
    <w:rsid w:val="003C054A"/>
    <w:rsid w:val="003C1C1E"/>
    <w:rsid w:val="003C31AE"/>
    <w:rsid w:val="003C5435"/>
    <w:rsid w:val="003D28D5"/>
    <w:rsid w:val="003E4960"/>
    <w:rsid w:val="003E7FE0"/>
    <w:rsid w:val="00410FED"/>
    <w:rsid w:val="0041119E"/>
    <w:rsid w:val="00414A5D"/>
    <w:rsid w:val="00423275"/>
    <w:rsid w:val="00431A4F"/>
    <w:rsid w:val="00441D06"/>
    <w:rsid w:val="004420B0"/>
    <w:rsid w:val="00460B08"/>
    <w:rsid w:val="00463877"/>
    <w:rsid w:val="00467AA5"/>
    <w:rsid w:val="0047706A"/>
    <w:rsid w:val="0048289E"/>
    <w:rsid w:val="0049238A"/>
    <w:rsid w:val="004A53AB"/>
    <w:rsid w:val="004B16F4"/>
    <w:rsid w:val="004B46D2"/>
    <w:rsid w:val="004D0B83"/>
    <w:rsid w:val="004D4F3C"/>
    <w:rsid w:val="004F792B"/>
    <w:rsid w:val="00507499"/>
    <w:rsid w:val="005328AD"/>
    <w:rsid w:val="0054520F"/>
    <w:rsid w:val="00550526"/>
    <w:rsid w:val="00554AE9"/>
    <w:rsid w:val="005559CA"/>
    <w:rsid w:val="00562408"/>
    <w:rsid w:val="005666F8"/>
    <w:rsid w:val="00574425"/>
    <w:rsid w:val="00585F67"/>
    <w:rsid w:val="005A610F"/>
    <w:rsid w:val="005B06DC"/>
    <w:rsid w:val="005B7483"/>
    <w:rsid w:val="005C16BB"/>
    <w:rsid w:val="005C2DC6"/>
    <w:rsid w:val="005C49F6"/>
    <w:rsid w:val="005C59D2"/>
    <w:rsid w:val="005D3343"/>
    <w:rsid w:val="005E1997"/>
    <w:rsid w:val="005E3CCC"/>
    <w:rsid w:val="005E40E3"/>
    <w:rsid w:val="005F0CD2"/>
    <w:rsid w:val="0061636A"/>
    <w:rsid w:val="0061662F"/>
    <w:rsid w:val="00621A07"/>
    <w:rsid w:val="00631DBC"/>
    <w:rsid w:val="00634459"/>
    <w:rsid w:val="00637197"/>
    <w:rsid w:val="00646B33"/>
    <w:rsid w:val="006566B6"/>
    <w:rsid w:val="00663A87"/>
    <w:rsid w:val="00667CB2"/>
    <w:rsid w:val="00670C06"/>
    <w:rsid w:val="00670C6E"/>
    <w:rsid w:val="00671C99"/>
    <w:rsid w:val="00683916"/>
    <w:rsid w:val="00687840"/>
    <w:rsid w:val="00694D98"/>
    <w:rsid w:val="006965FD"/>
    <w:rsid w:val="006B51F8"/>
    <w:rsid w:val="006C1458"/>
    <w:rsid w:val="006C43DE"/>
    <w:rsid w:val="006C4CD1"/>
    <w:rsid w:val="006C6730"/>
    <w:rsid w:val="006C7F05"/>
    <w:rsid w:val="006C7F21"/>
    <w:rsid w:val="006D11A2"/>
    <w:rsid w:val="006F53D8"/>
    <w:rsid w:val="0070213C"/>
    <w:rsid w:val="00705BC9"/>
    <w:rsid w:val="00706B44"/>
    <w:rsid w:val="007079AB"/>
    <w:rsid w:val="00714530"/>
    <w:rsid w:val="0071540A"/>
    <w:rsid w:val="007224DD"/>
    <w:rsid w:val="00725B22"/>
    <w:rsid w:val="007338FF"/>
    <w:rsid w:val="00734E5F"/>
    <w:rsid w:val="007413EC"/>
    <w:rsid w:val="00764EEC"/>
    <w:rsid w:val="00767CE5"/>
    <w:rsid w:val="00784B31"/>
    <w:rsid w:val="007864DE"/>
    <w:rsid w:val="007A440D"/>
    <w:rsid w:val="007B03D9"/>
    <w:rsid w:val="007B0780"/>
    <w:rsid w:val="007B5AED"/>
    <w:rsid w:val="007D4F75"/>
    <w:rsid w:val="007D6A44"/>
    <w:rsid w:val="007E00CC"/>
    <w:rsid w:val="007E0871"/>
    <w:rsid w:val="007E2822"/>
    <w:rsid w:val="007E6C76"/>
    <w:rsid w:val="007F1C2F"/>
    <w:rsid w:val="00801571"/>
    <w:rsid w:val="008018E8"/>
    <w:rsid w:val="00807215"/>
    <w:rsid w:val="00813424"/>
    <w:rsid w:val="00825D63"/>
    <w:rsid w:val="00835093"/>
    <w:rsid w:val="00840A72"/>
    <w:rsid w:val="00845222"/>
    <w:rsid w:val="008462FB"/>
    <w:rsid w:val="00867AFB"/>
    <w:rsid w:val="0087192A"/>
    <w:rsid w:val="00876408"/>
    <w:rsid w:val="00876437"/>
    <w:rsid w:val="008902A5"/>
    <w:rsid w:val="008A1839"/>
    <w:rsid w:val="008B1191"/>
    <w:rsid w:val="008B4499"/>
    <w:rsid w:val="008C0457"/>
    <w:rsid w:val="008C30A6"/>
    <w:rsid w:val="008C4B23"/>
    <w:rsid w:val="008D2B44"/>
    <w:rsid w:val="008D77DE"/>
    <w:rsid w:val="008E005D"/>
    <w:rsid w:val="008E1433"/>
    <w:rsid w:val="008E615D"/>
    <w:rsid w:val="008F2F2A"/>
    <w:rsid w:val="00916B9E"/>
    <w:rsid w:val="0093221B"/>
    <w:rsid w:val="00943B85"/>
    <w:rsid w:val="00946537"/>
    <w:rsid w:val="0095654F"/>
    <w:rsid w:val="00960126"/>
    <w:rsid w:val="00961EFC"/>
    <w:rsid w:val="00965A3A"/>
    <w:rsid w:val="009712CD"/>
    <w:rsid w:val="00983399"/>
    <w:rsid w:val="00990A19"/>
    <w:rsid w:val="00994F31"/>
    <w:rsid w:val="009A3AB1"/>
    <w:rsid w:val="009A420B"/>
    <w:rsid w:val="009A680B"/>
    <w:rsid w:val="009B11AB"/>
    <w:rsid w:val="009C2ACC"/>
    <w:rsid w:val="009C6C95"/>
    <w:rsid w:val="009C71A3"/>
    <w:rsid w:val="009D3567"/>
    <w:rsid w:val="009D45F8"/>
    <w:rsid w:val="009D6E19"/>
    <w:rsid w:val="009E656B"/>
    <w:rsid w:val="009F0BC7"/>
    <w:rsid w:val="009F0D18"/>
    <w:rsid w:val="009F6179"/>
    <w:rsid w:val="00A009EE"/>
    <w:rsid w:val="00A01273"/>
    <w:rsid w:val="00A1228D"/>
    <w:rsid w:val="00A178D8"/>
    <w:rsid w:val="00A17D01"/>
    <w:rsid w:val="00A35601"/>
    <w:rsid w:val="00A40FAC"/>
    <w:rsid w:val="00A450C7"/>
    <w:rsid w:val="00A4610A"/>
    <w:rsid w:val="00A509A2"/>
    <w:rsid w:val="00A571CE"/>
    <w:rsid w:val="00A62730"/>
    <w:rsid w:val="00A805ED"/>
    <w:rsid w:val="00A84FFB"/>
    <w:rsid w:val="00A92C19"/>
    <w:rsid w:val="00A95FDD"/>
    <w:rsid w:val="00AB2B3F"/>
    <w:rsid w:val="00AB4219"/>
    <w:rsid w:val="00AB4B5D"/>
    <w:rsid w:val="00AB5C0A"/>
    <w:rsid w:val="00AC6C19"/>
    <w:rsid w:val="00AC6DBD"/>
    <w:rsid w:val="00AC72B3"/>
    <w:rsid w:val="00AC7DD4"/>
    <w:rsid w:val="00AD5542"/>
    <w:rsid w:val="00AE0EB5"/>
    <w:rsid w:val="00AE5E07"/>
    <w:rsid w:val="00AF470B"/>
    <w:rsid w:val="00B26334"/>
    <w:rsid w:val="00B26B74"/>
    <w:rsid w:val="00B44859"/>
    <w:rsid w:val="00B52034"/>
    <w:rsid w:val="00B6025F"/>
    <w:rsid w:val="00B725A4"/>
    <w:rsid w:val="00B74AE2"/>
    <w:rsid w:val="00B921CF"/>
    <w:rsid w:val="00B948BA"/>
    <w:rsid w:val="00BA150C"/>
    <w:rsid w:val="00BB42EA"/>
    <w:rsid w:val="00BC77C8"/>
    <w:rsid w:val="00BD1485"/>
    <w:rsid w:val="00BE3D7D"/>
    <w:rsid w:val="00C12780"/>
    <w:rsid w:val="00C31A3E"/>
    <w:rsid w:val="00C362C1"/>
    <w:rsid w:val="00C4134F"/>
    <w:rsid w:val="00C4664B"/>
    <w:rsid w:val="00C6361F"/>
    <w:rsid w:val="00CA3E92"/>
    <w:rsid w:val="00CB0450"/>
    <w:rsid w:val="00CD2815"/>
    <w:rsid w:val="00CE1175"/>
    <w:rsid w:val="00CF6244"/>
    <w:rsid w:val="00D000CA"/>
    <w:rsid w:val="00D11A88"/>
    <w:rsid w:val="00D13BD2"/>
    <w:rsid w:val="00D23CBF"/>
    <w:rsid w:val="00D34D03"/>
    <w:rsid w:val="00D355A5"/>
    <w:rsid w:val="00D54B2E"/>
    <w:rsid w:val="00D7382F"/>
    <w:rsid w:val="00D73B3E"/>
    <w:rsid w:val="00D810AE"/>
    <w:rsid w:val="00D81184"/>
    <w:rsid w:val="00D83816"/>
    <w:rsid w:val="00D96BD3"/>
    <w:rsid w:val="00DA095C"/>
    <w:rsid w:val="00DB1BA0"/>
    <w:rsid w:val="00DC107C"/>
    <w:rsid w:val="00DD474E"/>
    <w:rsid w:val="00DE2B93"/>
    <w:rsid w:val="00DE61A4"/>
    <w:rsid w:val="00DF01A5"/>
    <w:rsid w:val="00E054BC"/>
    <w:rsid w:val="00E05D8D"/>
    <w:rsid w:val="00E1759E"/>
    <w:rsid w:val="00E2150A"/>
    <w:rsid w:val="00E2321B"/>
    <w:rsid w:val="00E27152"/>
    <w:rsid w:val="00E34DD6"/>
    <w:rsid w:val="00E41189"/>
    <w:rsid w:val="00E45836"/>
    <w:rsid w:val="00E46CA4"/>
    <w:rsid w:val="00E71F47"/>
    <w:rsid w:val="00E73897"/>
    <w:rsid w:val="00E75AF9"/>
    <w:rsid w:val="00E80529"/>
    <w:rsid w:val="00E82394"/>
    <w:rsid w:val="00E82C0B"/>
    <w:rsid w:val="00E835D3"/>
    <w:rsid w:val="00EA76DE"/>
    <w:rsid w:val="00EB0C62"/>
    <w:rsid w:val="00EB235C"/>
    <w:rsid w:val="00ED0A51"/>
    <w:rsid w:val="00ED4B42"/>
    <w:rsid w:val="00EE4DC8"/>
    <w:rsid w:val="00F010A5"/>
    <w:rsid w:val="00F10484"/>
    <w:rsid w:val="00F224DD"/>
    <w:rsid w:val="00F229A2"/>
    <w:rsid w:val="00F31135"/>
    <w:rsid w:val="00F57C91"/>
    <w:rsid w:val="00F641CF"/>
    <w:rsid w:val="00F67329"/>
    <w:rsid w:val="00F675DD"/>
    <w:rsid w:val="00F73871"/>
    <w:rsid w:val="00F75E65"/>
    <w:rsid w:val="00F75FCE"/>
    <w:rsid w:val="00F80E67"/>
    <w:rsid w:val="00F9055E"/>
    <w:rsid w:val="00F91474"/>
    <w:rsid w:val="00FA660A"/>
    <w:rsid w:val="00FB20FE"/>
    <w:rsid w:val="00FC060D"/>
    <w:rsid w:val="00FC070D"/>
    <w:rsid w:val="00FC1F13"/>
    <w:rsid w:val="00FC34C3"/>
    <w:rsid w:val="00FD14C7"/>
    <w:rsid w:val="00FD331A"/>
    <w:rsid w:val="00FD47E6"/>
    <w:rsid w:val="00FF3E90"/>
    <w:rsid w:val="00FF3FFE"/>
    <w:rsid w:val="00FF69FB"/>
    <w:rsid w:val="05ABA693"/>
    <w:rsid w:val="06FFAC65"/>
    <w:rsid w:val="07DD70F3"/>
    <w:rsid w:val="0A59B602"/>
    <w:rsid w:val="12221002"/>
    <w:rsid w:val="160C6BFC"/>
    <w:rsid w:val="16D57E96"/>
    <w:rsid w:val="1D884320"/>
    <w:rsid w:val="1EDE0D11"/>
    <w:rsid w:val="3A8744F2"/>
    <w:rsid w:val="48FEE22A"/>
    <w:rsid w:val="4D3F0C8E"/>
    <w:rsid w:val="5215A441"/>
    <w:rsid w:val="52236241"/>
    <w:rsid w:val="552F7B02"/>
    <w:rsid w:val="567D8D52"/>
    <w:rsid w:val="578A02D6"/>
    <w:rsid w:val="5922D655"/>
    <w:rsid w:val="60396B40"/>
    <w:rsid w:val="628CE331"/>
    <w:rsid w:val="6DAB1C38"/>
    <w:rsid w:val="6F0A89F8"/>
    <w:rsid w:val="6F80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A05F"/>
  <w15:docId w15:val="{DCCF7F76-9C1B-4477-A7AF-60C31798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381"/>
    <w:pPr>
      <w:spacing w:after="200" w:line="276" w:lineRule="auto"/>
    </w:pPr>
    <w:rPr>
      <w:rFonts w:ascii="Arial" w:hAnsi="Arial"/>
      <w:sz w:val="24"/>
      <w:szCs w:val="22"/>
    </w:rPr>
  </w:style>
  <w:style w:type="paragraph" w:styleId="Heading1">
    <w:name w:val="heading 1"/>
    <w:basedOn w:val="Normal"/>
    <w:next w:val="Normal"/>
    <w:link w:val="Heading1Char"/>
    <w:uiPriority w:val="9"/>
    <w:qFormat/>
    <w:rsid w:val="000E6693"/>
    <w:pPr>
      <w:keepNext/>
      <w:keepLines/>
      <w:numPr>
        <w:numId w:val="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E6693"/>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6693"/>
    <w:pPr>
      <w:keepNext/>
      <w:keepLines/>
      <w:numPr>
        <w:ilvl w:val="2"/>
        <w:numId w:val="5"/>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0E6693"/>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E6693"/>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6693"/>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6693"/>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669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669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A6"/>
    <w:pPr>
      <w:ind w:left="720"/>
      <w:contextualSpacing/>
    </w:pPr>
  </w:style>
  <w:style w:type="character" w:styleId="Hyperlink">
    <w:name w:val="Hyperlink"/>
    <w:basedOn w:val="DefaultParagraphFont"/>
    <w:uiPriority w:val="99"/>
    <w:unhideWhenUsed/>
    <w:rsid w:val="00C4664B"/>
    <w:rPr>
      <w:color w:val="0000FF"/>
      <w:u w:val="single"/>
    </w:rPr>
  </w:style>
  <w:style w:type="character" w:styleId="CommentReference">
    <w:name w:val="annotation reference"/>
    <w:basedOn w:val="DefaultParagraphFont"/>
    <w:uiPriority w:val="99"/>
    <w:semiHidden/>
    <w:unhideWhenUsed/>
    <w:rsid w:val="009F0D18"/>
    <w:rPr>
      <w:sz w:val="16"/>
      <w:szCs w:val="16"/>
    </w:rPr>
  </w:style>
  <w:style w:type="paragraph" w:styleId="CommentText">
    <w:name w:val="annotation text"/>
    <w:basedOn w:val="Normal"/>
    <w:link w:val="CommentTextChar"/>
    <w:uiPriority w:val="99"/>
    <w:semiHidden/>
    <w:unhideWhenUsed/>
    <w:rsid w:val="009F0D18"/>
    <w:pPr>
      <w:spacing w:line="240" w:lineRule="auto"/>
    </w:pPr>
    <w:rPr>
      <w:sz w:val="20"/>
      <w:szCs w:val="20"/>
    </w:rPr>
  </w:style>
  <w:style w:type="character" w:customStyle="1" w:styleId="CommentTextChar">
    <w:name w:val="Comment Text Char"/>
    <w:basedOn w:val="DefaultParagraphFont"/>
    <w:link w:val="CommentText"/>
    <w:uiPriority w:val="99"/>
    <w:semiHidden/>
    <w:rsid w:val="009F0D18"/>
    <w:rPr>
      <w:sz w:val="20"/>
      <w:szCs w:val="20"/>
    </w:rPr>
  </w:style>
  <w:style w:type="paragraph" w:styleId="CommentSubject">
    <w:name w:val="annotation subject"/>
    <w:basedOn w:val="CommentText"/>
    <w:next w:val="CommentText"/>
    <w:link w:val="CommentSubjectChar"/>
    <w:uiPriority w:val="99"/>
    <w:semiHidden/>
    <w:unhideWhenUsed/>
    <w:rsid w:val="009F0D18"/>
    <w:rPr>
      <w:b/>
      <w:bCs/>
    </w:rPr>
  </w:style>
  <w:style w:type="character" w:customStyle="1" w:styleId="CommentSubjectChar">
    <w:name w:val="Comment Subject Char"/>
    <w:basedOn w:val="CommentTextChar"/>
    <w:link w:val="CommentSubject"/>
    <w:uiPriority w:val="99"/>
    <w:semiHidden/>
    <w:rsid w:val="009F0D18"/>
    <w:rPr>
      <w:b/>
      <w:bCs/>
      <w:sz w:val="20"/>
      <w:szCs w:val="20"/>
    </w:rPr>
  </w:style>
  <w:style w:type="paragraph" w:styleId="BalloonText">
    <w:name w:val="Balloon Text"/>
    <w:basedOn w:val="Normal"/>
    <w:link w:val="BalloonTextChar"/>
    <w:uiPriority w:val="99"/>
    <w:semiHidden/>
    <w:unhideWhenUsed/>
    <w:rsid w:val="009F0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D18"/>
    <w:rPr>
      <w:rFonts w:ascii="Tahoma" w:hAnsi="Tahoma" w:cs="Tahoma"/>
      <w:sz w:val="16"/>
      <w:szCs w:val="16"/>
    </w:rPr>
  </w:style>
  <w:style w:type="paragraph" w:styleId="Header">
    <w:name w:val="header"/>
    <w:basedOn w:val="Normal"/>
    <w:link w:val="HeaderChar"/>
    <w:uiPriority w:val="99"/>
    <w:unhideWhenUsed/>
    <w:rsid w:val="00070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D53"/>
  </w:style>
  <w:style w:type="paragraph" w:styleId="Footer">
    <w:name w:val="footer"/>
    <w:basedOn w:val="Normal"/>
    <w:link w:val="FooterChar"/>
    <w:uiPriority w:val="99"/>
    <w:unhideWhenUsed/>
    <w:rsid w:val="00070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D53"/>
  </w:style>
  <w:style w:type="paragraph" w:customStyle="1" w:styleId="AnnHeading1">
    <w:name w:val="Ann_Heading1"/>
    <w:basedOn w:val="Normal"/>
    <w:link w:val="AnnHeading1Char"/>
    <w:qFormat/>
    <w:rsid w:val="00A509A2"/>
    <w:pPr>
      <w:spacing w:before="360"/>
    </w:pPr>
    <w:rPr>
      <w:rFonts w:ascii="Arial Black" w:hAnsi="Arial Black" w:cs="Arial"/>
      <w:sz w:val="28"/>
      <w:szCs w:val="28"/>
    </w:rPr>
  </w:style>
  <w:style w:type="character" w:customStyle="1" w:styleId="AnnHeading1Char">
    <w:name w:val="Ann_Heading1 Char"/>
    <w:basedOn w:val="DefaultParagraphFont"/>
    <w:link w:val="AnnHeading1"/>
    <w:rsid w:val="00A509A2"/>
    <w:rPr>
      <w:rFonts w:ascii="Arial Black" w:hAnsi="Arial Black" w:cs="Arial"/>
      <w:sz w:val="28"/>
      <w:szCs w:val="28"/>
    </w:rPr>
  </w:style>
  <w:style w:type="paragraph" w:styleId="NoSpacing">
    <w:name w:val="No Spacing"/>
    <w:uiPriority w:val="1"/>
    <w:qFormat/>
    <w:rsid w:val="00112381"/>
    <w:rPr>
      <w:rFonts w:ascii="Arial" w:hAnsi="Arial"/>
      <w:sz w:val="24"/>
      <w:szCs w:val="22"/>
    </w:rPr>
  </w:style>
  <w:style w:type="table" w:styleId="TableGrid">
    <w:name w:val="Table Grid"/>
    <w:basedOn w:val="TableNormal"/>
    <w:uiPriority w:val="59"/>
    <w:rsid w:val="0038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66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E66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E66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E6693"/>
    <w:rPr>
      <w:rFonts w:asciiTheme="majorHAnsi" w:eastAsiaTheme="majorEastAsia" w:hAnsiTheme="majorHAnsi" w:cstheme="majorBidi"/>
      <w:i/>
      <w:iCs/>
      <w:color w:val="365F91" w:themeColor="accent1" w:themeShade="BF"/>
      <w:sz w:val="24"/>
      <w:szCs w:val="22"/>
    </w:rPr>
  </w:style>
  <w:style w:type="character" w:customStyle="1" w:styleId="Heading5Char">
    <w:name w:val="Heading 5 Char"/>
    <w:basedOn w:val="DefaultParagraphFont"/>
    <w:link w:val="Heading5"/>
    <w:uiPriority w:val="9"/>
    <w:rsid w:val="000E6693"/>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uiPriority w:val="9"/>
    <w:semiHidden/>
    <w:rsid w:val="000E6693"/>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uiPriority w:val="9"/>
    <w:semiHidden/>
    <w:rsid w:val="000E6693"/>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uiPriority w:val="9"/>
    <w:semiHidden/>
    <w:rsid w:val="000E66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669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27249B"/>
    <w:rPr>
      <w:color w:val="605E5C"/>
      <w:shd w:val="clear" w:color="auto" w:fill="E1DFDD"/>
    </w:rPr>
  </w:style>
  <w:style w:type="character" w:styleId="FollowedHyperlink">
    <w:name w:val="FollowedHyperlink"/>
    <w:basedOn w:val="DefaultParagraphFont"/>
    <w:uiPriority w:val="99"/>
    <w:semiHidden/>
    <w:unhideWhenUsed/>
    <w:rsid w:val="00055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0311">
      <w:bodyDiv w:val="1"/>
      <w:marLeft w:val="0"/>
      <w:marRight w:val="0"/>
      <w:marTop w:val="0"/>
      <w:marBottom w:val="0"/>
      <w:divBdr>
        <w:top w:val="none" w:sz="0" w:space="0" w:color="auto"/>
        <w:left w:val="none" w:sz="0" w:space="0" w:color="auto"/>
        <w:bottom w:val="none" w:sz="0" w:space="0" w:color="auto"/>
        <w:right w:val="none" w:sz="0" w:space="0" w:color="auto"/>
      </w:divBdr>
    </w:div>
    <w:div w:id="3297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ruV2qn7xyU0" TargetMode="External"/><Relationship Id="rId18" Type="http://schemas.openxmlformats.org/officeDocument/2006/relationships/hyperlink" Target="https://guides.library.cornell.edu/copyright/copyright-1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pyright.gov/title17/" TargetMode="External"/><Relationship Id="rId17" Type="http://schemas.openxmlformats.org/officeDocument/2006/relationships/hyperlink" Target="https://fairuse.stanford.edu/overview/fair-use/four-facto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lympic.edu/about/administration/board-trustees/board-trustees-policies/copyright-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opyright.gov/what-is-copyrigh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pyright.gov/title1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00B76904F1E740B9AD623C8FC3EF2D" ma:contentTypeVersion="4" ma:contentTypeDescription="Create a new document." ma:contentTypeScope="" ma:versionID="08b4a4d46dd43753012e14d912ee9f27">
  <xsd:schema xmlns:xsd="http://www.w3.org/2001/XMLSchema" xmlns:xs="http://www.w3.org/2001/XMLSchema" xmlns:p="http://schemas.microsoft.com/office/2006/metadata/properties" xmlns:ns2="dc281ce9-d132-42bc-bfb4-c3f698d5d9bd" targetNamespace="http://schemas.microsoft.com/office/2006/metadata/properties" ma:root="true" ma:fieldsID="673da30963a9f10bc5ce6c2cf2ce9a82" ns2:_="">
    <xsd:import namespace="dc281ce9-d132-42bc-bfb4-c3f698d5d9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1ce9-d132-42bc-bfb4-c3f698d5d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0297D-E18B-484B-ACAD-15B0B29D1F3C}">
  <ds:schemaRefs>
    <ds:schemaRef ds:uri="http://schemas.openxmlformats.org/officeDocument/2006/bibliography"/>
  </ds:schemaRefs>
</ds:datastoreItem>
</file>

<file path=customXml/itemProps2.xml><?xml version="1.0" encoding="utf-8"?>
<ds:datastoreItem xmlns:ds="http://schemas.openxmlformats.org/officeDocument/2006/customXml" ds:itemID="{4E6CC06D-CB77-48E8-B2A6-6FAB0D047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1ce9-d132-42bc-bfb4-c3f698d5d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D4205-0065-4A9B-B8D8-EF20234F3A66}">
  <ds:schemaRefs>
    <ds:schemaRef ds:uri="http://schemas.microsoft.com/sharepoint/v3/contenttype/forms"/>
  </ds:schemaRefs>
</ds:datastoreItem>
</file>

<file path=customXml/itemProps4.xml><?xml version="1.0" encoding="utf-8"?>
<ds:datastoreItem xmlns:ds="http://schemas.openxmlformats.org/officeDocument/2006/customXml" ds:itemID="{D9D09BDD-8B3A-453F-B672-333251ECE7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898</Words>
  <Characters>5124</Characters>
  <Application>Microsoft Office Word</Application>
  <DocSecurity>0</DocSecurity>
  <Lines>42</Lines>
  <Paragraphs>12</Paragraphs>
  <ScaleCrop>false</ScaleCrop>
  <Company>Michigan Tech University</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Seppala</dc:creator>
  <cp:keywords/>
  <dc:description/>
  <cp:lastModifiedBy>Burky, Heather A.</cp:lastModifiedBy>
  <cp:revision>9</cp:revision>
  <cp:lastPrinted>2024-09-27T17:12:00Z</cp:lastPrinted>
  <dcterms:created xsi:type="dcterms:W3CDTF">2024-11-25T13:12:00Z</dcterms:created>
  <dcterms:modified xsi:type="dcterms:W3CDTF">2025-02-07T00:40:00Z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0x0101004800B76904F1E740B9AD623C8FC3EF2D</vt:lpwstr>
  </property>
  <property fmtid="{D5CDD505-2E9C-101B-9397-08002B2CF9AE}" pid="3" name="MediaServiceImageTags">
    <vt:lpwstr/>
  </property>
  <property fmtid="{D5CDD505-2E9C-101B-9397-08002B2CF9AE}" pid="4" name="MSIP_Label_ba65e3ec-2057-4a1c-aac9-900f17f24dd1_Enabled">
    <vt:lpwstr>true</vt:lpwstr>
  </property>
  <property fmtid="{D5CDD505-2E9C-101B-9397-08002B2CF9AE}" pid="5" name="MSIP_Label_ba65e3ec-2057-4a1c-aac9-900f17f24dd1_SetDate">
    <vt:lpwstr>2024-05-02T12:51:40Z</vt:lpwstr>
  </property>
  <property fmtid="{D5CDD505-2E9C-101B-9397-08002B2CF9AE}" pid="6" name="MSIP_Label_ba65e3ec-2057-4a1c-aac9-900f17f24dd1_Method">
    <vt:lpwstr>Standard</vt:lpwstr>
  </property>
  <property fmtid="{D5CDD505-2E9C-101B-9397-08002B2CF9AE}" pid="7" name="MSIP_Label_ba65e3ec-2057-4a1c-aac9-900f17f24dd1_Name">
    <vt:lpwstr>defa4170-0d19-0005-0004-bc88714345d2</vt:lpwstr>
  </property>
  <property fmtid="{D5CDD505-2E9C-101B-9397-08002B2CF9AE}" pid="8" name="MSIP_Label_ba65e3ec-2057-4a1c-aac9-900f17f24dd1_SiteId">
    <vt:lpwstr>61f86c18-3283-4e11-ac6e-accd12e10ed4</vt:lpwstr>
  </property>
  <property fmtid="{D5CDD505-2E9C-101B-9397-08002B2CF9AE}" pid="9" name="MSIP_Label_ba65e3ec-2057-4a1c-aac9-900f17f24dd1_ActionId">
    <vt:lpwstr>aec79fec-fccc-45e8-a3cb-04fb639183af</vt:lpwstr>
  </property>
  <property fmtid="{D5CDD505-2E9C-101B-9397-08002B2CF9AE}" pid="10" name="MSIP_Label_ba65e3ec-2057-4a1c-aac9-900f17f24dd1_ContentBits">
    <vt:lpwstr>0</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Order">
    <vt:r8>48600</vt:r8>
  </property>
</Properties>
</file>